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0E" w:rsidRPr="00BE2B90" w:rsidRDefault="008B600E" w:rsidP="008B600E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t>UMJETNIČKA ŠKOLA POREČ</w:t>
      </w:r>
    </w:p>
    <w:p w:rsidR="008B600E" w:rsidRPr="002566EC" w:rsidRDefault="008B600E" w:rsidP="008B600E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8B600E" w:rsidRDefault="008B600E" w:rsidP="008B600E">
      <w:pPr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8B600E" w:rsidRDefault="00E601B3" w:rsidP="008B600E">
      <w:pPr>
        <w:rPr>
          <w:rFonts w:ascii="Sylfaen" w:hAnsi="Sylfaen" w:cs="Arial"/>
        </w:rPr>
      </w:pPr>
      <w:r>
        <w:rPr>
          <w:rFonts w:ascii="Sylfaen" w:hAnsi="Sylfaen" w:cs="Arial"/>
        </w:rPr>
        <w:t>KLASA:007-04/22-02</w:t>
      </w:r>
      <w:r w:rsidR="002F5AF9">
        <w:rPr>
          <w:rFonts w:ascii="Sylfaen" w:hAnsi="Sylfaen" w:cs="Arial"/>
        </w:rPr>
        <w:t>/02</w:t>
      </w:r>
    </w:p>
    <w:p w:rsidR="008B600E" w:rsidRDefault="005868F7" w:rsidP="008B600E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</w:t>
      </w:r>
      <w:r w:rsidR="00E601B3">
        <w:rPr>
          <w:rFonts w:ascii="Sylfaen" w:hAnsi="Sylfaen" w:cs="Arial"/>
        </w:rPr>
        <w:t>-22</w:t>
      </w:r>
      <w:r w:rsidR="006121CD">
        <w:rPr>
          <w:rFonts w:ascii="Sylfaen" w:hAnsi="Sylfaen" w:cs="Arial"/>
        </w:rPr>
        <w:t>-3</w:t>
      </w:r>
    </w:p>
    <w:p w:rsidR="008B600E" w:rsidRDefault="00E601B3" w:rsidP="008B600E">
      <w:pPr>
        <w:rPr>
          <w:rFonts w:ascii="Sylfaen" w:hAnsi="Sylfaen" w:cs="Arial"/>
        </w:rPr>
      </w:pPr>
      <w:r>
        <w:rPr>
          <w:rFonts w:ascii="Sylfaen" w:hAnsi="Sylfaen" w:cs="Arial"/>
        </w:rPr>
        <w:t>Poreč, 23</w:t>
      </w:r>
      <w:r w:rsidR="008B600E">
        <w:rPr>
          <w:rFonts w:ascii="Sylfaen" w:hAnsi="Sylfaen" w:cs="Arial"/>
        </w:rPr>
        <w:t xml:space="preserve">. </w:t>
      </w:r>
      <w:r w:rsidR="00A7329E">
        <w:rPr>
          <w:rFonts w:ascii="Sylfaen" w:hAnsi="Sylfaen" w:cs="Arial"/>
        </w:rPr>
        <w:t xml:space="preserve">veljače </w:t>
      </w:r>
      <w:r>
        <w:rPr>
          <w:rFonts w:ascii="Sylfaen" w:hAnsi="Sylfaen" w:cs="Arial"/>
        </w:rPr>
        <w:t>2022</w:t>
      </w:r>
      <w:r w:rsidR="008B600E">
        <w:rPr>
          <w:rFonts w:ascii="Sylfaen" w:hAnsi="Sylfaen" w:cs="Arial"/>
        </w:rPr>
        <w:t>. godine</w:t>
      </w:r>
    </w:p>
    <w:p w:rsidR="008B600E" w:rsidRDefault="008B600E" w:rsidP="008B600E">
      <w:pPr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</w:t>
      </w:r>
      <w:r w:rsidR="00C12239">
        <w:rPr>
          <w:rFonts w:ascii="Sylfaen" w:hAnsi="Sylfaen" w:cs="Arial"/>
        </w:rPr>
        <w:t>l</w:t>
      </w:r>
      <w:r w:rsidR="008E4460">
        <w:rPr>
          <w:rFonts w:ascii="Sylfaen" w:hAnsi="Sylfaen" w:cs="Arial"/>
        </w:rPr>
        <w:t xml:space="preserve">e Poreč, na </w:t>
      </w:r>
      <w:r w:rsidR="002F5AF9">
        <w:rPr>
          <w:rFonts w:ascii="Sylfaen" w:hAnsi="Sylfaen" w:cs="Arial"/>
        </w:rPr>
        <w:t>6</w:t>
      </w:r>
      <w:r w:rsidR="00E871D6">
        <w:rPr>
          <w:rFonts w:ascii="Sylfaen" w:hAnsi="Sylfaen" w:cs="Arial"/>
        </w:rPr>
        <w:t xml:space="preserve">. </w:t>
      </w:r>
      <w:r w:rsidR="00E601B3">
        <w:rPr>
          <w:rFonts w:ascii="Sylfaen" w:hAnsi="Sylfaen" w:cs="Arial"/>
        </w:rPr>
        <w:t>sjednici održanoj 23</w:t>
      </w:r>
      <w:r>
        <w:rPr>
          <w:rFonts w:ascii="Sylfaen" w:hAnsi="Sylfaen" w:cs="Arial"/>
        </w:rPr>
        <w:t xml:space="preserve">. </w:t>
      </w:r>
      <w:r w:rsidR="002F5AF9">
        <w:rPr>
          <w:rFonts w:ascii="Sylfaen" w:hAnsi="Sylfaen" w:cs="Arial"/>
        </w:rPr>
        <w:t xml:space="preserve">veljače </w:t>
      </w:r>
      <w:r w:rsidR="00E601B3">
        <w:rPr>
          <w:rFonts w:ascii="Sylfaen" w:hAnsi="Sylfaen" w:cs="Arial"/>
        </w:rPr>
        <w:t>2022</w:t>
      </w:r>
      <w:r>
        <w:rPr>
          <w:rFonts w:ascii="Sylfaen" w:hAnsi="Sylfaen" w:cs="Arial"/>
        </w:rPr>
        <w:t>. godine donio je</w:t>
      </w:r>
    </w:p>
    <w:p w:rsidR="008B600E" w:rsidRDefault="008B600E" w:rsidP="008B600E">
      <w:pPr>
        <w:rPr>
          <w:rFonts w:ascii="Sylfaen" w:hAnsi="Sylfaen" w:cs="Arial"/>
        </w:rPr>
      </w:pPr>
    </w:p>
    <w:p w:rsidR="008B600E" w:rsidRDefault="008B600E" w:rsidP="008B600E">
      <w:pPr>
        <w:rPr>
          <w:rFonts w:ascii="Sylfaen" w:hAnsi="Sylfaen" w:cs="Arial"/>
        </w:rPr>
      </w:pPr>
    </w:p>
    <w:p w:rsidR="008B600E" w:rsidRPr="00AE0839" w:rsidRDefault="008B600E" w:rsidP="008B600E">
      <w:pPr>
        <w:jc w:val="center"/>
        <w:rPr>
          <w:rFonts w:ascii="Sylfaen" w:hAnsi="Sylfaen" w:cs="Arial"/>
        </w:rPr>
      </w:pPr>
      <w:r w:rsidRPr="00AE0839">
        <w:rPr>
          <w:rFonts w:ascii="Sylfaen" w:hAnsi="Sylfaen" w:cs="Arial"/>
        </w:rPr>
        <w:t>Zaključak</w:t>
      </w:r>
    </w:p>
    <w:p w:rsidR="008B600E" w:rsidRPr="005E01DC" w:rsidRDefault="008B600E" w:rsidP="008B600E">
      <w:pPr>
        <w:rPr>
          <w:rFonts w:ascii="Sylfaen" w:hAnsi="Sylfaen" w:cs="Arial"/>
        </w:rPr>
      </w:pPr>
    </w:p>
    <w:p w:rsidR="008B600E" w:rsidRPr="005E01DC" w:rsidRDefault="008B600E" w:rsidP="008B600E">
      <w:pPr>
        <w:rPr>
          <w:rFonts w:ascii="Sylfaen" w:hAnsi="Sylfaen" w:cs="Arial"/>
        </w:rPr>
      </w:pPr>
    </w:p>
    <w:p w:rsidR="008B600E" w:rsidRPr="005E01DC" w:rsidRDefault="008B600E" w:rsidP="008B600E">
      <w:pPr>
        <w:rPr>
          <w:rFonts w:ascii="Sylfaen" w:hAnsi="Sylfaen" w:cs="Arial"/>
        </w:rPr>
      </w:pPr>
    </w:p>
    <w:p w:rsidR="00AA0EB2" w:rsidRPr="005E01DC" w:rsidRDefault="00AA0EB2" w:rsidP="00AA0EB2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Zapisnik 5. </w:t>
      </w:r>
      <w:r w:rsidRPr="005E01DC">
        <w:rPr>
          <w:rFonts w:ascii="Sylfaen" w:hAnsi="Sylfaen" w:cs="Arial"/>
        </w:rPr>
        <w:t>sje</w:t>
      </w:r>
      <w:r w:rsidR="00E601B3">
        <w:rPr>
          <w:rFonts w:ascii="Sylfaen" w:hAnsi="Sylfaen" w:cs="Arial"/>
        </w:rPr>
        <w:t>dnice Školskog odbora održane 20. siječnja 2022</w:t>
      </w:r>
      <w:r>
        <w:rPr>
          <w:rFonts w:ascii="Sylfaen" w:hAnsi="Sylfaen" w:cs="Arial"/>
        </w:rPr>
        <w:t>. godine verificira se</w:t>
      </w:r>
    </w:p>
    <w:p w:rsidR="00AA0EB2" w:rsidRPr="005E01DC" w:rsidRDefault="00AA0EB2" w:rsidP="00AA0EB2">
      <w:pPr>
        <w:rPr>
          <w:rFonts w:ascii="Sylfaen" w:hAnsi="Sylfaen" w:cs="Arial"/>
        </w:rPr>
      </w:pPr>
      <w:r>
        <w:rPr>
          <w:rFonts w:ascii="Sylfaen" w:hAnsi="Sylfaen" w:cs="Arial"/>
        </w:rPr>
        <w:t>jednoglasno</w:t>
      </w:r>
      <w:r w:rsidRPr="005E01DC">
        <w:rPr>
          <w:rFonts w:ascii="Sylfaen" w:hAnsi="Sylfaen" w:cs="Arial"/>
        </w:rPr>
        <w:t>.</w:t>
      </w:r>
    </w:p>
    <w:p w:rsidR="008B600E" w:rsidRPr="005E01DC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3E506C" w:rsidRDefault="003E506C" w:rsidP="003E506C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3E506C" w:rsidRDefault="003E506C" w:rsidP="003E506C">
      <w:pPr>
        <w:rPr>
          <w:rFonts w:ascii="Sylfaen" w:hAnsi="Sylfaen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>Matija Poropat</w:t>
      </w: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2047E8" w:rsidRDefault="002047E8" w:rsidP="008B600E">
      <w:pPr>
        <w:rPr>
          <w:rFonts w:ascii="Sylfaen" w:hAnsi="Sylfaen"/>
        </w:rPr>
      </w:pPr>
    </w:p>
    <w:p w:rsidR="008E4F44" w:rsidRDefault="008E4F44" w:rsidP="008B600E">
      <w:pPr>
        <w:rPr>
          <w:rFonts w:ascii="Sylfaen" w:hAnsi="Sylfaen"/>
        </w:rPr>
      </w:pPr>
    </w:p>
    <w:p w:rsidR="008E4F44" w:rsidRDefault="008E4F44" w:rsidP="008B600E">
      <w:pPr>
        <w:rPr>
          <w:rFonts w:ascii="Sylfaen" w:hAnsi="Sylfaen"/>
        </w:rPr>
      </w:pPr>
    </w:p>
    <w:p w:rsidR="00FB3E21" w:rsidRDefault="00FB3E21" w:rsidP="008B600E">
      <w:pPr>
        <w:rPr>
          <w:rFonts w:ascii="Sylfaen" w:hAnsi="Sylfaen"/>
        </w:rPr>
      </w:pPr>
    </w:p>
    <w:p w:rsidR="00FB3E21" w:rsidRDefault="00FB3E21" w:rsidP="008B600E">
      <w:pPr>
        <w:rPr>
          <w:rFonts w:ascii="Sylfaen" w:hAnsi="Sylfaen"/>
        </w:rPr>
      </w:pPr>
    </w:p>
    <w:p w:rsidR="00FB3E21" w:rsidRDefault="00FB3E21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8B600E" w:rsidRDefault="001D0B22" w:rsidP="008B600E">
      <w:pPr>
        <w:pStyle w:val="Odlomakpopisa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Pismohrana</w:t>
      </w:r>
      <w:r w:rsidR="008B600E">
        <w:rPr>
          <w:rFonts w:ascii="Sylfaen" w:hAnsi="Sylfaen"/>
        </w:rPr>
        <w:t xml:space="preserve"> Škole</w:t>
      </w:r>
    </w:p>
    <w:p w:rsidR="008B600E" w:rsidRDefault="008B600E" w:rsidP="008B600E">
      <w:pPr>
        <w:rPr>
          <w:rFonts w:ascii="Sylfaen" w:hAnsi="Sylfaen"/>
        </w:rPr>
      </w:pPr>
    </w:p>
    <w:p w:rsidR="00E601B3" w:rsidRPr="00BE2B90" w:rsidRDefault="00E601B3" w:rsidP="00E601B3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E601B3" w:rsidRPr="002566EC" w:rsidRDefault="00E601B3" w:rsidP="00E601B3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E601B3" w:rsidRDefault="00E601B3" w:rsidP="00E601B3">
      <w:pPr>
        <w:rPr>
          <w:rFonts w:ascii="Sylfaen" w:hAnsi="Sylfaen" w:cs="Arial"/>
        </w:rPr>
      </w:pPr>
    </w:p>
    <w:p w:rsidR="00E601B3" w:rsidRDefault="00E601B3" w:rsidP="00E601B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E601B3" w:rsidRDefault="00E601B3" w:rsidP="00E601B3">
      <w:pPr>
        <w:rPr>
          <w:rFonts w:ascii="Sylfaen" w:hAnsi="Sylfaen" w:cs="Arial"/>
        </w:rPr>
      </w:pPr>
      <w:r>
        <w:rPr>
          <w:rFonts w:ascii="Sylfaen" w:hAnsi="Sylfaen" w:cs="Arial"/>
        </w:rPr>
        <w:t>KLASA:007-04/22-02/02</w:t>
      </w:r>
    </w:p>
    <w:p w:rsidR="00E601B3" w:rsidRDefault="00E601B3" w:rsidP="00E601B3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2167/01-57-34-22</w:t>
      </w:r>
      <w:r>
        <w:rPr>
          <w:rFonts w:ascii="Sylfaen" w:hAnsi="Sylfaen" w:cs="Arial"/>
        </w:rPr>
        <w:t>-4</w:t>
      </w:r>
    </w:p>
    <w:p w:rsidR="00E601B3" w:rsidRDefault="00E601B3" w:rsidP="00E601B3">
      <w:pPr>
        <w:rPr>
          <w:rFonts w:ascii="Sylfaen" w:hAnsi="Sylfaen" w:cs="Arial"/>
        </w:rPr>
      </w:pPr>
      <w:r>
        <w:rPr>
          <w:rFonts w:ascii="Sylfaen" w:hAnsi="Sylfaen" w:cs="Arial"/>
        </w:rPr>
        <w:t>Poreč, 23. veljače 2022. godine</w:t>
      </w:r>
    </w:p>
    <w:p w:rsidR="00E601B3" w:rsidRDefault="00E601B3" w:rsidP="00E601B3">
      <w:pPr>
        <w:rPr>
          <w:rFonts w:ascii="Sylfaen" w:hAnsi="Sylfaen" w:cs="Arial"/>
        </w:rPr>
      </w:pPr>
    </w:p>
    <w:p w:rsidR="00E601B3" w:rsidRDefault="00E601B3" w:rsidP="00E601B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6. sjednici održanoj 23. veljače 2022. godine donio je</w:t>
      </w:r>
    </w:p>
    <w:p w:rsidR="00AA0EB2" w:rsidRDefault="00AA0EB2" w:rsidP="00AA0EB2">
      <w:pPr>
        <w:rPr>
          <w:rFonts w:ascii="Sylfaen" w:hAnsi="Sylfaen" w:cs="Arial"/>
        </w:rPr>
      </w:pPr>
    </w:p>
    <w:p w:rsidR="00AA0EB2" w:rsidRDefault="00AA0EB2" w:rsidP="00AA0EB2">
      <w:pPr>
        <w:rPr>
          <w:rFonts w:ascii="Sylfaen" w:hAnsi="Sylfaen" w:cs="Arial"/>
        </w:rPr>
      </w:pPr>
    </w:p>
    <w:p w:rsidR="00AA0EB2" w:rsidRPr="00AE0839" w:rsidRDefault="00AA0EB2" w:rsidP="00AA0EB2">
      <w:pPr>
        <w:jc w:val="center"/>
        <w:rPr>
          <w:rFonts w:ascii="Sylfaen" w:hAnsi="Sylfaen" w:cs="Arial"/>
        </w:rPr>
      </w:pPr>
      <w:r w:rsidRPr="00AE0839">
        <w:rPr>
          <w:rFonts w:ascii="Sylfaen" w:hAnsi="Sylfaen" w:cs="Arial"/>
        </w:rPr>
        <w:t>Odluku</w:t>
      </w:r>
    </w:p>
    <w:p w:rsidR="00AA0EB2" w:rsidRPr="005E01DC" w:rsidRDefault="00AA0EB2" w:rsidP="00AA0EB2">
      <w:pPr>
        <w:rPr>
          <w:rFonts w:ascii="Sylfaen" w:hAnsi="Sylfaen" w:cs="Arial"/>
        </w:rPr>
      </w:pPr>
    </w:p>
    <w:p w:rsidR="00AA0EB2" w:rsidRPr="005E01DC" w:rsidRDefault="00AA0EB2" w:rsidP="00AA0EB2">
      <w:pPr>
        <w:rPr>
          <w:rFonts w:ascii="Sylfaen" w:hAnsi="Sylfaen" w:cs="Arial"/>
        </w:rPr>
      </w:pPr>
    </w:p>
    <w:p w:rsidR="00AA0EB2" w:rsidRPr="005E01DC" w:rsidRDefault="00AA0EB2" w:rsidP="00AA0EB2">
      <w:pPr>
        <w:rPr>
          <w:rFonts w:ascii="Sylfaen" w:hAnsi="Sylfaen" w:cs="Arial"/>
        </w:rPr>
      </w:pPr>
    </w:p>
    <w:p w:rsidR="00E601B3" w:rsidRPr="005E01DC" w:rsidRDefault="00E601B3" w:rsidP="00E601B3">
      <w:pPr>
        <w:rPr>
          <w:rFonts w:ascii="Sylfaen" w:hAnsi="Sylfaen" w:cs="Arial"/>
        </w:rPr>
      </w:pPr>
      <w:r>
        <w:rPr>
          <w:rFonts w:ascii="Sylfaen" w:hAnsi="Sylfaen" w:cs="Arial"/>
          <w:bCs/>
        </w:rPr>
        <w:t>Prihvaća se Godišn</w:t>
      </w:r>
      <w:r>
        <w:rPr>
          <w:rFonts w:ascii="Sylfaen" w:hAnsi="Sylfaen" w:cs="Arial"/>
          <w:bCs/>
        </w:rPr>
        <w:t>ji financijski izvještaj za 2021</w:t>
      </w:r>
      <w:r>
        <w:rPr>
          <w:rFonts w:ascii="Sylfaen" w:hAnsi="Sylfaen" w:cs="Arial"/>
          <w:bCs/>
        </w:rPr>
        <w:t>. godinu.</w:t>
      </w:r>
    </w:p>
    <w:p w:rsidR="00AA0EB2" w:rsidRPr="005E01DC" w:rsidRDefault="00AA0EB2" w:rsidP="00AA0EB2">
      <w:pPr>
        <w:jc w:val="both"/>
        <w:rPr>
          <w:rFonts w:ascii="Sylfaen" w:hAnsi="Sylfaen" w:cs="Arial"/>
        </w:rPr>
      </w:pPr>
    </w:p>
    <w:p w:rsidR="00AA0EB2" w:rsidRDefault="00AA0EB2" w:rsidP="00AA0EB2">
      <w:pPr>
        <w:jc w:val="both"/>
        <w:rPr>
          <w:rFonts w:ascii="Sylfaen" w:hAnsi="Sylfaen" w:cs="Arial"/>
        </w:rPr>
      </w:pPr>
    </w:p>
    <w:p w:rsidR="00AA0EB2" w:rsidRDefault="00AA0EB2" w:rsidP="00AA0EB2">
      <w:pPr>
        <w:jc w:val="both"/>
        <w:rPr>
          <w:rFonts w:ascii="Sylfaen" w:hAnsi="Sylfaen" w:cs="Arial"/>
        </w:rPr>
      </w:pPr>
    </w:p>
    <w:p w:rsidR="00AA0EB2" w:rsidRDefault="00AA0EB2" w:rsidP="00AA0EB2">
      <w:pPr>
        <w:jc w:val="both"/>
        <w:rPr>
          <w:rFonts w:ascii="Sylfaen" w:hAnsi="Sylfaen" w:cs="Arial"/>
        </w:rPr>
      </w:pPr>
    </w:p>
    <w:p w:rsidR="00AA0EB2" w:rsidRDefault="00AA0EB2" w:rsidP="00AA0EB2">
      <w:pPr>
        <w:jc w:val="both"/>
        <w:rPr>
          <w:rFonts w:ascii="Sylfaen" w:hAnsi="Sylfaen" w:cs="Arial"/>
        </w:rPr>
      </w:pPr>
    </w:p>
    <w:p w:rsidR="00AA0EB2" w:rsidRDefault="00AA0EB2" w:rsidP="00AA0EB2">
      <w:pPr>
        <w:jc w:val="both"/>
        <w:rPr>
          <w:rFonts w:ascii="Sylfaen" w:hAnsi="Sylfaen" w:cs="Arial"/>
        </w:rPr>
      </w:pPr>
    </w:p>
    <w:p w:rsidR="00AA0EB2" w:rsidRDefault="00AA0EB2" w:rsidP="00AA0EB2">
      <w:pPr>
        <w:jc w:val="both"/>
        <w:rPr>
          <w:rFonts w:ascii="Sylfaen" w:hAnsi="Sylfaen" w:cs="Arial"/>
        </w:rPr>
      </w:pPr>
    </w:p>
    <w:p w:rsidR="00AA0EB2" w:rsidRDefault="00AA0EB2" w:rsidP="00AA0EB2">
      <w:pPr>
        <w:jc w:val="both"/>
        <w:rPr>
          <w:rFonts w:ascii="Sylfaen" w:hAnsi="Sylfaen" w:cs="Arial"/>
        </w:rPr>
      </w:pPr>
    </w:p>
    <w:p w:rsidR="00AA0EB2" w:rsidRDefault="00AA0EB2" w:rsidP="00AA0EB2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AA0EB2" w:rsidRDefault="00AA0EB2" w:rsidP="00AA0EB2">
      <w:pPr>
        <w:rPr>
          <w:rFonts w:ascii="Sylfaen" w:hAnsi="Sylfaen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>Matija Poropat</w:t>
      </w:r>
    </w:p>
    <w:p w:rsidR="00AA0EB2" w:rsidRDefault="00AA0EB2" w:rsidP="00AA0EB2">
      <w:pPr>
        <w:rPr>
          <w:rFonts w:ascii="Sylfaen" w:hAnsi="Sylfaen"/>
        </w:rPr>
      </w:pPr>
    </w:p>
    <w:p w:rsidR="00AA0EB2" w:rsidRDefault="00AA0EB2" w:rsidP="00AA0EB2">
      <w:pPr>
        <w:rPr>
          <w:rFonts w:ascii="Sylfaen" w:hAnsi="Sylfaen"/>
        </w:rPr>
      </w:pPr>
    </w:p>
    <w:p w:rsidR="00AA0EB2" w:rsidRDefault="00AA0EB2" w:rsidP="00AA0EB2">
      <w:pPr>
        <w:rPr>
          <w:rFonts w:ascii="Sylfaen" w:hAnsi="Sylfaen"/>
        </w:rPr>
      </w:pPr>
    </w:p>
    <w:p w:rsidR="00AA0EB2" w:rsidRDefault="00AA0EB2" w:rsidP="00AA0EB2">
      <w:pPr>
        <w:rPr>
          <w:rFonts w:ascii="Sylfaen" w:hAnsi="Sylfaen"/>
        </w:rPr>
      </w:pPr>
    </w:p>
    <w:p w:rsidR="00AA0EB2" w:rsidRDefault="00AA0EB2" w:rsidP="00AA0EB2">
      <w:pPr>
        <w:rPr>
          <w:rFonts w:ascii="Sylfaen" w:hAnsi="Sylfaen"/>
        </w:rPr>
      </w:pPr>
    </w:p>
    <w:p w:rsidR="00AA0EB2" w:rsidRDefault="00AA0EB2" w:rsidP="00AA0EB2">
      <w:pPr>
        <w:rPr>
          <w:rFonts w:ascii="Sylfaen" w:hAnsi="Sylfaen"/>
        </w:rPr>
      </w:pPr>
    </w:p>
    <w:p w:rsidR="00AA0EB2" w:rsidRDefault="00AA0EB2" w:rsidP="00AA0EB2">
      <w:pPr>
        <w:rPr>
          <w:rFonts w:ascii="Sylfaen" w:hAnsi="Sylfaen"/>
        </w:rPr>
      </w:pPr>
    </w:p>
    <w:p w:rsidR="00AA0EB2" w:rsidRDefault="00AA0EB2" w:rsidP="00AA0EB2">
      <w:pPr>
        <w:rPr>
          <w:rFonts w:ascii="Sylfaen" w:hAnsi="Sylfaen"/>
        </w:rPr>
      </w:pPr>
    </w:p>
    <w:p w:rsidR="00AA0EB2" w:rsidRDefault="00AA0EB2" w:rsidP="00AA0EB2">
      <w:pPr>
        <w:rPr>
          <w:rFonts w:ascii="Sylfaen" w:hAnsi="Sylfaen"/>
        </w:rPr>
      </w:pPr>
    </w:p>
    <w:p w:rsidR="00AA0EB2" w:rsidRDefault="00AA0EB2" w:rsidP="00AA0EB2">
      <w:pPr>
        <w:rPr>
          <w:rFonts w:ascii="Sylfaen" w:hAnsi="Sylfaen"/>
        </w:rPr>
      </w:pPr>
    </w:p>
    <w:p w:rsidR="00C73695" w:rsidRDefault="00C73695" w:rsidP="00AA0EB2">
      <w:pPr>
        <w:rPr>
          <w:rFonts w:ascii="Sylfaen" w:hAnsi="Sylfaen"/>
        </w:rPr>
      </w:pPr>
    </w:p>
    <w:p w:rsidR="00C73695" w:rsidRDefault="00C73695" w:rsidP="00AA0EB2">
      <w:pPr>
        <w:rPr>
          <w:rFonts w:ascii="Sylfaen" w:hAnsi="Sylfaen"/>
        </w:rPr>
      </w:pPr>
    </w:p>
    <w:p w:rsidR="00C73695" w:rsidRDefault="00C73695" w:rsidP="00AA0EB2">
      <w:pPr>
        <w:rPr>
          <w:rFonts w:ascii="Sylfaen" w:hAnsi="Sylfaen"/>
        </w:rPr>
      </w:pPr>
    </w:p>
    <w:p w:rsidR="00C73695" w:rsidRDefault="00C73695" w:rsidP="00AA0EB2">
      <w:pPr>
        <w:rPr>
          <w:rFonts w:ascii="Sylfaen" w:hAnsi="Sylfaen"/>
        </w:rPr>
      </w:pPr>
    </w:p>
    <w:p w:rsidR="00AA0EB2" w:rsidRDefault="00AA0EB2" w:rsidP="00AA0EB2">
      <w:pPr>
        <w:rPr>
          <w:rFonts w:ascii="Sylfaen" w:hAnsi="Sylfaen"/>
        </w:rPr>
      </w:pPr>
      <w:r>
        <w:rPr>
          <w:rFonts w:ascii="Sylfaen" w:hAnsi="Sylfaen"/>
        </w:rPr>
        <w:t>Dostavlja se:</w:t>
      </w:r>
    </w:p>
    <w:p w:rsidR="00AA0EB2" w:rsidRDefault="00AA0EB2" w:rsidP="00AA0EB2">
      <w:pPr>
        <w:pStyle w:val="Odlomakpopisa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Pismohrana Škole</w:t>
      </w:r>
    </w:p>
    <w:p w:rsidR="00AA0EB2" w:rsidRDefault="00AA0EB2" w:rsidP="00AA0EB2">
      <w:pPr>
        <w:pStyle w:val="Odlomakpopisa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Računovodstvo</w:t>
      </w:r>
    </w:p>
    <w:p w:rsidR="00AA0EB2" w:rsidRDefault="00C73695" w:rsidP="00AA0EB2">
      <w:pPr>
        <w:pStyle w:val="Odlomakpopisa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Grad Poreč-</w:t>
      </w:r>
      <w:proofErr w:type="spellStart"/>
      <w:r w:rsidR="00AA0EB2">
        <w:rPr>
          <w:rFonts w:ascii="Sylfaen" w:hAnsi="Sylfaen"/>
        </w:rPr>
        <w:t>Parenzo</w:t>
      </w:r>
      <w:proofErr w:type="spellEnd"/>
    </w:p>
    <w:p w:rsidR="00AA0EB2" w:rsidRDefault="00AA0EB2" w:rsidP="00AA0EB2"/>
    <w:p w:rsidR="00AA0EB2" w:rsidRDefault="00AA0EB2" w:rsidP="00AA0EB2"/>
    <w:p w:rsidR="00D44536" w:rsidRPr="00BE2B90" w:rsidRDefault="00D44536" w:rsidP="00D44536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t>UMJETNIČKA ŠKOLA POREČ</w:t>
      </w:r>
    </w:p>
    <w:p w:rsidR="00D44536" w:rsidRPr="002566EC" w:rsidRDefault="00D44536" w:rsidP="00D44536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D44536" w:rsidRDefault="00D44536" w:rsidP="00D44536">
      <w:pPr>
        <w:rPr>
          <w:rFonts w:ascii="Sylfaen" w:hAnsi="Sylfaen" w:cs="Arial"/>
        </w:rPr>
      </w:pPr>
    </w:p>
    <w:p w:rsidR="00D44536" w:rsidRDefault="00D44536" w:rsidP="00D4453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E601B3" w:rsidRDefault="00E601B3" w:rsidP="00E601B3">
      <w:pPr>
        <w:rPr>
          <w:rFonts w:ascii="Sylfaen" w:hAnsi="Sylfaen" w:cs="Arial"/>
        </w:rPr>
      </w:pPr>
      <w:r>
        <w:rPr>
          <w:rFonts w:ascii="Sylfaen" w:hAnsi="Sylfaen" w:cs="Arial"/>
        </w:rPr>
        <w:t>KLASA:007-04/22-02/02</w:t>
      </w:r>
    </w:p>
    <w:p w:rsidR="00E601B3" w:rsidRDefault="00E601B3" w:rsidP="00E601B3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2167/01-57-34-22</w:t>
      </w:r>
      <w:r>
        <w:rPr>
          <w:rFonts w:ascii="Sylfaen" w:hAnsi="Sylfaen" w:cs="Arial"/>
        </w:rPr>
        <w:t>-5</w:t>
      </w:r>
    </w:p>
    <w:p w:rsidR="00E601B3" w:rsidRDefault="00E601B3" w:rsidP="00E601B3">
      <w:pPr>
        <w:rPr>
          <w:rFonts w:ascii="Sylfaen" w:hAnsi="Sylfaen" w:cs="Arial"/>
        </w:rPr>
      </w:pPr>
      <w:r>
        <w:rPr>
          <w:rFonts w:ascii="Sylfaen" w:hAnsi="Sylfaen" w:cs="Arial"/>
        </w:rPr>
        <w:t>Poreč, 23. veljače 2022. godine</w:t>
      </w:r>
    </w:p>
    <w:p w:rsidR="00E601B3" w:rsidRDefault="00E601B3" w:rsidP="00E601B3">
      <w:pPr>
        <w:rPr>
          <w:rFonts w:ascii="Sylfaen" w:hAnsi="Sylfaen" w:cs="Arial"/>
        </w:rPr>
      </w:pPr>
    </w:p>
    <w:p w:rsidR="00E601B3" w:rsidRDefault="00E601B3" w:rsidP="00E601B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6. sjednici održanoj 23. veljače 2022. godine donio je</w:t>
      </w:r>
    </w:p>
    <w:p w:rsidR="00D44536" w:rsidRDefault="00D44536" w:rsidP="00D44536">
      <w:pPr>
        <w:rPr>
          <w:rFonts w:ascii="Sylfaen" w:hAnsi="Sylfaen" w:cs="Arial"/>
        </w:rPr>
      </w:pPr>
    </w:p>
    <w:p w:rsidR="00D44536" w:rsidRDefault="00D44536" w:rsidP="00D44536">
      <w:pPr>
        <w:rPr>
          <w:rFonts w:ascii="Sylfaen" w:hAnsi="Sylfaen" w:cs="Arial"/>
        </w:rPr>
      </w:pPr>
    </w:p>
    <w:p w:rsidR="00D44536" w:rsidRDefault="00D44536" w:rsidP="00D44536">
      <w:pPr>
        <w:rPr>
          <w:rFonts w:ascii="Sylfaen" w:hAnsi="Sylfaen" w:cs="Arial"/>
        </w:rPr>
      </w:pPr>
    </w:p>
    <w:p w:rsidR="00D44536" w:rsidRPr="00AE0839" w:rsidRDefault="00D44536" w:rsidP="00D44536">
      <w:pPr>
        <w:jc w:val="center"/>
        <w:rPr>
          <w:rFonts w:ascii="Sylfaen" w:hAnsi="Sylfaen" w:cs="Arial"/>
        </w:rPr>
      </w:pPr>
      <w:r w:rsidRPr="00AE0839">
        <w:rPr>
          <w:rFonts w:ascii="Sylfaen" w:hAnsi="Sylfaen" w:cs="Arial"/>
        </w:rPr>
        <w:t>Odluku</w:t>
      </w:r>
    </w:p>
    <w:p w:rsidR="00D44536" w:rsidRPr="005E01DC" w:rsidRDefault="00D44536" w:rsidP="00D44536">
      <w:pPr>
        <w:rPr>
          <w:rFonts w:ascii="Sylfaen" w:hAnsi="Sylfaen" w:cs="Arial"/>
        </w:rPr>
      </w:pPr>
    </w:p>
    <w:p w:rsidR="00D44536" w:rsidRPr="005E01DC" w:rsidRDefault="00D44536" w:rsidP="00D44536">
      <w:pPr>
        <w:rPr>
          <w:rFonts w:ascii="Sylfaen" w:hAnsi="Sylfaen" w:cs="Arial"/>
        </w:rPr>
      </w:pPr>
    </w:p>
    <w:p w:rsidR="00D44536" w:rsidRPr="005E01DC" w:rsidRDefault="00D44536" w:rsidP="00D44536">
      <w:pPr>
        <w:rPr>
          <w:rFonts w:ascii="Sylfaen" w:hAnsi="Sylfaen" w:cs="Arial"/>
        </w:rPr>
      </w:pPr>
    </w:p>
    <w:p w:rsidR="00E601B3" w:rsidRDefault="00E601B3" w:rsidP="00E601B3">
      <w:pPr>
        <w:contextualSpacing/>
        <w:jc w:val="both"/>
        <w:rPr>
          <w:rFonts w:eastAsia="Calibri"/>
        </w:rPr>
      </w:pPr>
      <w:r>
        <w:rPr>
          <w:rFonts w:ascii="Sylfaen" w:hAnsi="Sylfaen" w:cs="Arial"/>
        </w:rPr>
        <w:t xml:space="preserve">Prihvaća se Izvještaj o </w:t>
      </w:r>
      <w:r>
        <w:rPr>
          <w:rFonts w:eastAsia="Calibri"/>
        </w:rPr>
        <w:t xml:space="preserve">poslovanju </w:t>
      </w:r>
      <w:r>
        <w:rPr>
          <w:rFonts w:eastAsia="Calibri"/>
        </w:rPr>
        <w:t>Umjetničke škole Poreč za 2021</w:t>
      </w:r>
      <w:r>
        <w:rPr>
          <w:rFonts w:eastAsia="Calibri"/>
        </w:rPr>
        <w:t>. godinu.</w:t>
      </w:r>
    </w:p>
    <w:p w:rsidR="00E601B3" w:rsidRDefault="00E601B3" w:rsidP="00D44536">
      <w:pPr>
        <w:contextualSpacing/>
        <w:jc w:val="both"/>
        <w:rPr>
          <w:rFonts w:ascii="Sylfaen" w:hAnsi="Sylfaen" w:cs="Arial"/>
        </w:rPr>
      </w:pPr>
    </w:p>
    <w:p w:rsidR="00D44536" w:rsidRPr="005E01DC" w:rsidRDefault="00D44536" w:rsidP="00D44536">
      <w:pPr>
        <w:jc w:val="both"/>
        <w:rPr>
          <w:rFonts w:ascii="Sylfaen" w:hAnsi="Sylfaen" w:cs="Arial"/>
        </w:rPr>
      </w:pPr>
    </w:p>
    <w:p w:rsidR="00D44536" w:rsidRDefault="00D44536" w:rsidP="00D44536">
      <w:pPr>
        <w:jc w:val="both"/>
        <w:rPr>
          <w:rFonts w:ascii="Sylfaen" w:hAnsi="Sylfaen" w:cs="Arial"/>
        </w:rPr>
      </w:pPr>
    </w:p>
    <w:p w:rsidR="00D44536" w:rsidRDefault="00D44536" w:rsidP="00D44536">
      <w:pPr>
        <w:jc w:val="both"/>
        <w:rPr>
          <w:rFonts w:ascii="Sylfaen" w:hAnsi="Sylfaen" w:cs="Arial"/>
        </w:rPr>
      </w:pPr>
    </w:p>
    <w:p w:rsidR="00D44536" w:rsidRDefault="00D44536" w:rsidP="00D44536">
      <w:pPr>
        <w:jc w:val="both"/>
        <w:rPr>
          <w:rFonts w:ascii="Sylfaen" w:hAnsi="Sylfaen" w:cs="Arial"/>
        </w:rPr>
      </w:pPr>
    </w:p>
    <w:p w:rsidR="00D44536" w:rsidRDefault="00D44536" w:rsidP="00D44536">
      <w:pPr>
        <w:jc w:val="both"/>
        <w:rPr>
          <w:rFonts w:ascii="Sylfaen" w:hAnsi="Sylfaen" w:cs="Arial"/>
        </w:rPr>
      </w:pPr>
    </w:p>
    <w:p w:rsidR="00D44536" w:rsidRDefault="00D44536" w:rsidP="00D44536">
      <w:pPr>
        <w:jc w:val="both"/>
        <w:rPr>
          <w:rFonts w:ascii="Sylfaen" w:hAnsi="Sylfaen" w:cs="Arial"/>
        </w:rPr>
      </w:pPr>
    </w:p>
    <w:p w:rsidR="00D44536" w:rsidRDefault="00D44536" w:rsidP="00D44536">
      <w:pPr>
        <w:jc w:val="both"/>
        <w:rPr>
          <w:rFonts w:ascii="Sylfaen" w:hAnsi="Sylfaen" w:cs="Arial"/>
        </w:rPr>
      </w:pPr>
    </w:p>
    <w:p w:rsidR="00D44536" w:rsidRDefault="00D44536" w:rsidP="00D44536">
      <w:pPr>
        <w:jc w:val="both"/>
        <w:rPr>
          <w:rFonts w:ascii="Sylfaen" w:hAnsi="Sylfaen" w:cs="Arial"/>
        </w:rPr>
      </w:pPr>
    </w:p>
    <w:p w:rsidR="00D44536" w:rsidRDefault="00D44536" w:rsidP="00D44536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D44536" w:rsidRDefault="00D44536" w:rsidP="00D44536">
      <w:pPr>
        <w:rPr>
          <w:rFonts w:ascii="Sylfaen" w:hAnsi="Sylfaen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>Matija Poropat</w:t>
      </w:r>
    </w:p>
    <w:p w:rsidR="00D44536" w:rsidRDefault="00D44536" w:rsidP="00D44536">
      <w:pPr>
        <w:rPr>
          <w:rFonts w:ascii="Sylfaen" w:hAnsi="Sylfaen"/>
        </w:rPr>
      </w:pPr>
    </w:p>
    <w:p w:rsidR="00D44536" w:rsidRDefault="00D44536" w:rsidP="00D44536">
      <w:pPr>
        <w:rPr>
          <w:rFonts w:ascii="Sylfaen" w:hAnsi="Sylfaen"/>
        </w:rPr>
      </w:pPr>
    </w:p>
    <w:p w:rsidR="00D44536" w:rsidRDefault="00D44536" w:rsidP="00D44536">
      <w:pPr>
        <w:rPr>
          <w:rFonts w:ascii="Sylfaen" w:hAnsi="Sylfaen"/>
        </w:rPr>
      </w:pPr>
    </w:p>
    <w:p w:rsidR="00D44536" w:rsidRDefault="00D44536" w:rsidP="00D44536">
      <w:pPr>
        <w:rPr>
          <w:rFonts w:ascii="Sylfaen" w:hAnsi="Sylfaen"/>
        </w:rPr>
      </w:pPr>
    </w:p>
    <w:p w:rsidR="00D44536" w:rsidRDefault="00D44536" w:rsidP="00D44536">
      <w:pPr>
        <w:rPr>
          <w:rFonts w:ascii="Sylfaen" w:hAnsi="Sylfaen"/>
        </w:rPr>
      </w:pPr>
    </w:p>
    <w:p w:rsidR="00D44536" w:rsidRDefault="00D44536" w:rsidP="00D44536">
      <w:pPr>
        <w:rPr>
          <w:rFonts w:ascii="Sylfaen" w:hAnsi="Sylfaen"/>
        </w:rPr>
      </w:pPr>
    </w:p>
    <w:p w:rsidR="00D44536" w:rsidRDefault="00D44536" w:rsidP="00D44536">
      <w:pPr>
        <w:rPr>
          <w:rFonts w:ascii="Sylfaen" w:hAnsi="Sylfaen"/>
        </w:rPr>
      </w:pPr>
    </w:p>
    <w:p w:rsidR="00D44536" w:rsidRDefault="00D44536" w:rsidP="00D44536">
      <w:pPr>
        <w:rPr>
          <w:rFonts w:ascii="Sylfaen" w:hAnsi="Sylfaen"/>
        </w:rPr>
      </w:pPr>
    </w:p>
    <w:p w:rsidR="00D44536" w:rsidRDefault="00D44536" w:rsidP="00D44536">
      <w:pPr>
        <w:rPr>
          <w:rFonts w:ascii="Sylfaen" w:hAnsi="Sylfaen"/>
        </w:rPr>
      </w:pPr>
    </w:p>
    <w:p w:rsidR="00D44536" w:rsidRDefault="00D44536" w:rsidP="00D44536">
      <w:pPr>
        <w:rPr>
          <w:rFonts w:ascii="Sylfaen" w:hAnsi="Sylfaen"/>
        </w:rPr>
      </w:pPr>
    </w:p>
    <w:p w:rsidR="00D44536" w:rsidRDefault="00D44536" w:rsidP="00D44536">
      <w:pPr>
        <w:rPr>
          <w:rFonts w:ascii="Sylfaen" w:hAnsi="Sylfaen"/>
        </w:rPr>
      </w:pPr>
      <w:r>
        <w:rPr>
          <w:rFonts w:ascii="Sylfaen" w:hAnsi="Sylfaen"/>
        </w:rPr>
        <w:t>Dostavlja se:</w:t>
      </w:r>
    </w:p>
    <w:p w:rsidR="00D44536" w:rsidRDefault="00D44536" w:rsidP="00D44536">
      <w:pPr>
        <w:pStyle w:val="Odlomakpopisa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Pismohrana Škole</w:t>
      </w:r>
    </w:p>
    <w:p w:rsidR="00D44536" w:rsidRDefault="00D44536" w:rsidP="00D44536">
      <w:pPr>
        <w:pStyle w:val="Odlomakpopisa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Računovodstvo</w:t>
      </w:r>
    </w:p>
    <w:p w:rsidR="00D44536" w:rsidRDefault="00E601B3" w:rsidP="00D44536">
      <w:pPr>
        <w:pStyle w:val="Odlomakpopisa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Grad Poreč-</w:t>
      </w:r>
      <w:proofErr w:type="spellStart"/>
      <w:r w:rsidR="00D44536">
        <w:rPr>
          <w:rFonts w:ascii="Sylfaen" w:hAnsi="Sylfaen"/>
        </w:rPr>
        <w:t>Parenzo</w:t>
      </w:r>
      <w:proofErr w:type="spellEnd"/>
    </w:p>
    <w:p w:rsidR="00D44536" w:rsidRDefault="00D44536" w:rsidP="00D44536"/>
    <w:p w:rsidR="00D44536" w:rsidRDefault="00D44536" w:rsidP="00D44536"/>
    <w:p w:rsidR="00D44536" w:rsidRPr="00BE2B90" w:rsidRDefault="00D44536" w:rsidP="00D44536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D44536" w:rsidRPr="002566EC" w:rsidRDefault="00D44536" w:rsidP="00D44536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D44536" w:rsidRDefault="00D44536" w:rsidP="00D44536">
      <w:pPr>
        <w:rPr>
          <w:rFonts w:ascii="Sylfaen" w:hAnsi="Sylfaen" w:cs="Arial"/>
        </w:rPr>
      </w:pPr>
    </w:p>
    <w:p w:rsidR="00D44536" w:rsidRDefault="00D44536" w:rsidP="00D4453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E601B3" w:rsidRDefault="00E601B3" w:rsidP="00E601B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E601B3" w:rsidRDefault="00E601B3" w:rsidP="00E601B3">
      <w:pPr>
        <w:rPr>
          <w:rFonts w:ascii="Sylfaen" w:hAnsi="Sylfaen" w:cs="Arial"/>
        </w:rPr>
      </w:pPr>
      <w:r>
        <w:rPr>
          <w:rFonts w:ascii="Sylfaen" w:hAnsi="Sylfaen" w:cs="Arial"/>
        </w:rPr>
        <w:t>KLASA:007-04/22-02/02</w:t>
      </w:r>
    </w:p>
    <w:p w:rsidR="00E601B3" w:rsidRDefault="00E601B3" w:rsidP="00E601B3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2167/01-57-34-22</w:t>
      </w:r>
      <w:r>
        <w:rPr>
          <w:rFonts w:ascii="Sylfaen" w:hAnsi="Sylfaen" w:cs="Arial"/>
        </w:rPr>
        <w:t>-6</w:t>
      </w:r>
    </w:p>
    <w:p w:rsidR="00E601B3" w:rsidRDefault="00E601B3" w:rsidP="00E601B3">
      <w:pPr>
        <w:rPr>
          <w:rFonts w:ascii="Sylfaen" w:hAnsi="Sylfaen" w:cs="Arial"/>
        </w:rPr>
      </w:pPr>
      <w:r>
        <w:rPr>
          <w:rFonts w:ascii="Sylfaen" w:hAnsi="Sylfaen" w:cs="Arial"/>
        </w:rPr>
        <w:t>Poreč, 23. veljače 2022. godine</w:t>
      </w:r>
    </w:p>
    <w:p w:rsidR="00E601B3" w:rsidRDefault="00E601B3" w:rsidP="00E601B3">
      <w:pPr>
        <w:rPr>
          <w:rFonts w:ascii="Sylfaen" w:hAnsi="Sylfaen" w:cs="Arial"/>
        </w:rPr>
      </w:pPr>
    </w:p>
    <w:p w:rsidR="00E601B3" w:rsidRDefault="00E601B3" w:rsidP="00E601B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6. sjednici održanoj 23. veljače 2022. godine donio je</w:t>
      </w:r>
    </w:p>
    <w:p w:rsidR="00D44536" w:rsidRDefault="00D44536" w:rsidP="00D44536">
      <w:pPr>
        <w:rPr>
          <w:rFonts w:ascii="Sylfaen" w:hAnsi="Sylfaen" w:cs="Arial"/>
        </w:rPr>
      </w:pPr>
    </w:p>
    <w:p w:rsidR="00D44536" w:rsidRPr="00AE0839" w:rsidRDefault="00D44536" w:rsidP="00D44536">
      <w:pPr>
        <w:jc w:val="center"/>
        <w:rPr>
          <w:rFonts w:ascii="Sylfaen" w:hAnsi="Sylfaen" w:cs="Arial"/>
        </w:rPr>
      </w:pPr>
      <w:r w:rsidRPr="00AE0839">
        <w:rPr>
          <w:rFonts w:ascii="Sylfaen" w:hAnsi="Sylfaen" w:cs="Arial"/>
        </w:rPr>
        <w:t>Odluku</w:t>
      </w:r>
    </w:p>
    <w:p w:rsidR="00D44536" w:rsidRPr="005E01DC" w:rsidRDefault="00D44536" w:rsidP="00D44536">
      <w:pPr>
        <w:rPr>
          <w:rFonts w:ascii="Sylfaen" w:hAnsi="Sylfaen" w:cs="Arial"/>
        </w:rPr>
      </w:pPr>
    </w:p>
    <w:p w:rsidR="00D44536" w:rsidRPr="005E01DC" w:rsidRDefault="00D44536" w:rsidP="00D44536">
      <w:pPr>
        <w:rPr>
          <w:rFonts w:ascii="Sylfaen" w:hAnsi="Sylfaen" w:cs="Arial"/>
        </w:rPr>
      </w:pPr>
    </w:p>
    <w:p w:rsidR="00D44536" w:rsidRDefault="00D44536" w:rsidP="00D44536">
      <w:pPr>
        <w:rPr>
          <w:rFonts w:ascii="Sylfaen" w:hAnsi="Sylfaen" w:cs="Arial"/>
        </w:rPr>
      </w:pPr>
    </w:p>
    <w:p w:rsidR="00E601B3" w:rsidRDefault="00E601B3" w:rsidP="00E601B3">
      <w:pPr>
        <w:contextualSpacing/>
        <w:jc w:val="both"/>
        <w:rPr>
          <w:rFonts w:ascii="Sylfaen" w:hAnsi="Sylfaen" w:cs="Arial"/>
        </w:rPr>
      </w:pPr>
    </w:p>
    <w:p w:rsidR="00E601B3" w:rsidRDefault="00E601B3" w:rsidP="00E601B3">
      <w:pPr>
        <w:contextualSpacing/>
        <w:jc w:val="both"/>
        <w:rPr>
          <w:rFonts w:eastAsia="Calibri"/>
        </w:rPr>
      </w:pPr>
      <w:r>
        <w:rPr>
          <w:rFonts w:ascii="Sylfaen" w:hAnsi="Sylfaen" w:cs="Arial"/>
        </w:rPr>
        <w:t xml:space="preserve">Prihvaća se Izvještaj o </w:t>
      </w:r>
      <w:r>
        <w:rPr>
          <w:rFonts w:eastAsia="Calibri"/>
        </w:rPr>
        <w:t>izvr</w:t>
      </w:r>
      <w:r w:rsidR="009E3957">
        <w:rPr>
          <w:rFonts w:eastAsia="Calibri"/>
        </w:rPr>
        <w:t>šenju Financijskog plana za 2021</w:t>
      </w:r>
      <w:r>
        <w:rPr>
          <w:rFonts w:eastAsia="Calibri"/>
        </w:rPr>
        <w:t>. godinu.</w:t>
      </w:r>
    </w:p>
    <w:p w:rsidR="00D44536" w:rsidRPr="00B349BC" w:rsidRDefault="00D44536" w:rsidP="00D44536">
      <w:pPr>
        <w:contextualSpacing/>
        <w:jc w:val="both"/>
        <w:rPr>
          <w:highlight w:val="yellow"/>
        </w:rPr>
      </w:pPr>
    </w:p>
    <w:p w:rsidR="00D44536" w:rsidRDefault="00D44536" w:rsidP="00D44536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 </w:t>
      </w:r>
    </w:p>
    <w:p w:rsidR="00D44536" w:rsidRDefault="00D44536" w:rsidP="00D44536">
      <w:pPr>
        <w:jc w:val="right"/>
        <w:rPr>
          <w:rFonts w:ascii="Sylfaen" w:hAnsi="Sylfaen" w:cs="Arial"/>
        </w:rPr>
      </w:pPr>
    </w:p>
    <w:p w:rsidR="00D44536" w:rsidRDefault="00D44536" w:rsidP="00D44536">
      <w:pPr>
        <w:jc w:val="right"/>
        <w:rPr>
          <w:rFonts w:ascii="Sylfaen" w:hAnsi="Sylfaen" w:cs="Arial"/>
        </w:rPr>
      </w:pPr>
    </w:p>
    <w:p w:rsidR="00D44536" w:rsidRDefault="00D44536" w:rsidP="00D44536">
      <w:pPr>
        <w:jc w:val="right"/>
        <w:rPr>
          <w:rFonts w:ascii="Sylfaen" w:hAnsi="Sylfaen" w:cs="Arial"/>
        </w:rPr>
      </w:pPr>
    </w:p>
    <w:p w:rsidR="00D44536" w:rsidRDefault="00D44536" w:rsidP="00D44536">
      <w:pPr>
        <w:jc w:val="right"/>
        <w:rPr>
          <w:rFonts w:ascii="Sylfaen" w:hAnsi="Sylfaen" w:cs="Arial"/>
        </w:rPr>
      </w:pPr>
    </w:p>
    <w:p w:rsidR="00D44536" w:rsidRDefault="00D44536" w:rsidP="00D44536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D44536" w:rsidRDefault="00D44536" w:rsidP="00D44536">
      <w:pPr>
        <w:rPr>
          <w:rFonts w:ascii="Sylfaen" w:hAnsi="Sylfaen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>Matija Poropat</w:t>
      </w:r>
    </w:p>
    <w:p w:rsidR="00D44536" w:rsidRDefault="00D44536" w:rsidP="00D44536">
      <w:pPr>
        <w:rPr>
          <w:rFonts w:ascii="Sylfaen" w:hAnsi="Sylfaen"/>
        </w:rPr>
      </w:pPr>
    </w:p>
    <w:p w:rsidR="00D44536" w:rsidRDefault="00D44536" w:rsidP="00D44536">
      <w:pPr>
        <w:rPr>
          <w:rFonts w:ascii="Sylfaen" w:hAnsi="Sylfaen"/>
        </w:rPr>
      </w:pPr>
    </w:p>
    <w:p w:rsidR="00D44536" w:rsidRDefault="00D44536" w:rsidP="00D44536">
      <w:pPr>
        <w:rPr>
          <w:rFonts w:ascii="Sylfaen" w:hAnsi="Sylfaen"/>
        </w:rPr>
      </w:pPr>
    </w:p>
    <w:p w:rsidR="00D44536" w:rsidRDefault="00D44536" w:rsidP="00D44536">
      <w:pPr>
        <w:rPr>
          <w:rFonts w:ascii="Sylfaen" w:hAnsi="Sylfaen"/>
        </w:rPr>
      </w:pPr>
    </w:p>
    <w:p w:rsidR="00D44536" w:rsidRDefault="00D44536" w:rsidP="00D44536">
      <w:pPr>
        <w:rPr>
          <w:rFonts w:ascii="Sylfaen" w:hAnsi="Sylfaen"/>
        </w:rPr>
      </w:pPr>
    </w:p>
    <w:p w:rsidR="00D44536" w:rsidRDefault="00D44536" w:rsidP="00D44536">
      <w:pPr>
        <w:rPr>
          <w:rFonts w:ascii="Sylfaen" w:hAnsi="Sylfaen"/>
        </w:rPr>
      </w:pPr>
    </w:p>
    <w:p w:rsidR="00D44536" w:rsidRDefault="00D44536" w:rsidP="00D44536">
      <w:pPr>
        <w:rPr>
          <w:rFonts w:ascii="Sylfaen" w:hAnsi="Sylfaen"/>
        </w:rPr>
      </w:pPr>
    </w:p>
    <w:p w:rsidR="00D44536" w:rsidRDefault="00D44536" w:rsidP="00D44536">
      <w:pPr>
        <w:rPr>
          <w:rFonts w:ascii="Sylfaen" w:hAnsi="Sylfaen"/>
        </w:rPr>
      </w:pPr>
    </w:p>
    <w:p w:rsidR="00D44536" w:rsidRDefault="00D44536" w:rsidP="00D44536">
      <w:pPr>
        <w:rPr>
          <w:rFonts w:ascii="Sylfaen" w:hAnsi="Sylfaen"/>
        </w:rPr>
      </w:pPr>
    </w:p>
    <w:p w:rsidR="00D44536" w:rsidRDefault="00D44536" w:rsidP="00D44536">
      <w:pPr>
        <w:rPr>
          <w:rFonts w:ascii="Sylfaen" w:hAnsi="Sylfaen"/>
        </w:rPr>
      </w:pPr>
    </w:p>
    <w:p w:rsidR="00D44536" w:rsidRDefault="00D44536" w:rsidP="00D44536">
      <w:pPr>
        <w:rPr>
          <w:rFonts w:ascii="Sylfaen" w:hAnsi="Sylfaen"/>
        </w:rPr>
      </w:pPr>
    </w:p>
    <w:p w:rsidR="00D44536" w:rsidRDefault="00D44536" w:rsidP="00D44536">
      <w:pPr>
        <w:rPr>
          <w:rFonts w:ascii="Sylfaen" w:hAnsi="Sylfaen"/>
        </w:rPr>
      </w:pPr>
    </w:p>
    <w:p w:rsidR="00D44536" w:rsidRDefault="00D44536" w:rsidP="00D44536">
      <w:pPr>
        <w:rPr>
          <w:rFonts w:ascii="Sylfaen" w:hAnsi="Sylfaen"/>
        </w:rPr>
      </w:pPr>
    </w:p>
    <w:p w:rsidR="00D44536" w:rsidRDefault="00D44536" w:rsidP="00D44536">
      <w:pPr>
        <w:rPr>
          <w:rFonts w:ascii="Sylfaen" w:hAnsi="Sylfaen"/>
        </w:rPr>
      </w:pPr>
    </w:p>
    <w:p w:rsidR="00D44536" w:rsidRDefault="00D44536" w:rsidP="00D44536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D44536" w:rsidRPr="004211DA" w:rsidRDefault="00D44536" w:rsidP="00D44536">
      <w:pPr>
        <w:pStyle w:val="Odlomakpopisa"/>
        <w:numPr>
          <w:ilvl w:val="0"/>
          <w:numId w:val="1"/>
        </w:numPr>
      </w:pPr>
      <w:r w:rsidRPr="004211DA">
        <w:rPr>
          <w:rFonts w:ascii="Sylfaen" w:hAnsi="Sylfaen"/>
        </w:rPr>
        <w:t>Pismohrana Škole</w:t>
      </w:r>
    </w:p>
    <w:p w:rsidR="00D44536" w:rsidRDefault="001D0B22" w:rsidP="00D44536">
      <w:pPr>
        <w:pStyle w:val="Odlomakpopisa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 xml:space="preserve">Računovodstvo </w:t>
      </w:r>
    </w:p>
    <w:p w:rsidR="00C73695" w:rsidRDefault="00C73695" w:rsidP="00C73695">
      <w:pPr>
        <w:pStyle w:val="Odlomakpopisa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Grad Poreč-</w:t>
      </w:r>
      <w:proofErr w:type="spellStart"/>
      <w:r>
        <w:rPr>
          <w:rFonts w:ascii="Sylfaen" w:hAnsi="Sylfaen"/>
        </w:rPr>
        <w:t>Parenzo</w:t>
      </w:r>
      <w:proofErr w:type="spellEnd"/>
    </w:p>
    <w:p w:rsidR="00C73695" w:rsidRDefault="00C73695" w:rsidP="00C73695">
      <w:pPr>
        <w:pStyle w:val="Odlomakpopisa"/>
        <w:ind w:left="1065"/>
        <w:rPr>
          <w:rFonts w:ascii="Sylfaen" w:hAnsi="Sylfaen"/>
        </w:rPr>
      </w:pPr>
    </w:p>
    <w:p w:rsidR="00F005FD" w:rsidRDefault="00F005FD" w:rsidP="00247517">
      <w:pPr>
        <w:rPr>
          <w:rFonts w:ascii="Sylfaen" w:hAnsi="Sylfaen" w:cs="Arial"/>
          <w:b/>
        </w:rPr>
      </w:pPr>
    </w:p>
    <w:p w:rsidR="00F005FD" w:rsidRDefault="00F005FD" w:rsidP="00247517">
      <w:pPr>
        <w:rPr>
          <w:rFonts w:ascii="Sylfaen" w:hAnsi="Sylfaen" w:cs="Arial"/>
          <w:b/>
        </w:rPr>
      </w:pPr>
    </w:p>
    <w:p w:rsidR="00247517" w:rsidRPr="00BE2B90" w:rsidRDefault="00247517" w:rsidP="00247517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t>UMJETNIČKA ŠKOLA POREČ</w:t>
      </w:r>
    </w:p>
    <w:p w:rsidR="00247517" w:rsidRPr="002566EC" w:rsidRDefault="00247517" w:rsidP="00247517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247517" w:rsidRDefault="00247517" w:rsidP="00247517">
      <w:pPr>
        <w:rPr>
          <w:rFonts w:ascii="Sylfaen" w:hAnsi="Sylfaen" w:cs="Arial"/>
        </w:rPr>
      </w:pPr>
    </w:p>
    <w:p w:rsidR="00247517" w:rsidRDefault="00247517" w:rsidP="00247517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E601B3" w:rsidRDefault="00E601B3" w:rsidP="00E601B3">
      <w:pPr>
        <w:rPr>
          <w:rFonts w:ascii="Sylfaen" w:hAnsi="Sylfaen" w:cs="Arial"/>
        </w:rPr>
      </w:pPr>
      <w:r>
        <w:rPr>
          <w:rFonts w:ascii="Sylfaen" w:hAnsi="Sylfaen" w:cs="Arial"/>
        </w:rPr>
        <w:t>KLASA:007-04/22-02/02</w:t>
      </w:r>
    </w:p>
    <w:p w:rsidR="00E601B3" w:rsidRDefault="00E601B3" w:rsidP="00E601B3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2167/01-57-34-22</w:t>
      </w:r>
      <w:r>
        <w:rPr>
          <w:rFonts w:ascii="Sylfaen" w:hAnsi="Sylfaen" w:cs="Arial"/>
        </w:rPr>
        <w:t>-7</w:t>
      </w:r>
    </w:p>
    <w:p w:rsidR="00E601B3" w:rsidRDefault="00E601B3" w:rsidP="00E601B3">
      <w:pPr>
        <w:rPr>
          <w:rFonts w:ascii="Sylfaen" w:hAnsi="Sylfaen" w:cs="Arial"/>
        </w:rPr>
      </w:pPr>
      <w:r>
        <w:rPr>
          <w:rFonts w:ascii="Sylfaen" w:hAnsi="Sylfaen" w:cs="Arial"/>
        </w:rPr>
        <w:t>Poreč, 23. veljače 2022. godine</w:t>
      </w:r>
    </w:p>
    <w:p w:rsidR="00247517" w:rsidRDefault="00247517" w:rsidP="0081303B">
      <w:pPr>
        <w:jc w:val="both"/>
        <w:rPr>
          <w:rFonts w:ascii="Sylfaen" w:hAnsi="Sylfaen" w:cs="Arial"/>
        </w:rPr>
      </w:pPr>
    </w:p>
    <w:p w:rsidR="00247517" w:rsidRDefault="00247517" w:rsidP="0081303B">
      <w:pPr>
        <w:jc w:val="both"/>
        <w:rPr>
          <w:rFonts w:ascii="Sylfaen" w:hAnsi="Sylfaen" w:cs="Arial"/>
        </w:rPr>
      </w:pPr>
    </w:p>
    <w:p w:rsidR="00F005FD" w:rsidRDefault="00F005FD" w:rsidP="00F005FD">
      <w:pPr>
        <w:jc w:val="both"/>
        <w:rPr>
          <w:rFonts w:ascii="Sylfaen" w:hAnsi="Sylfaen" w:cs="Arial"/>
        </w:rPr>
      </w:pPr>
      <w:r w:rsidRPr="00D43E18">
        <w:rPr>
          <w:rFonts w:ascii="Sylfaen" w:hAnsi="Sylfaen" w:cs="Arial"/>
        </w:rPr>
        <w:t>Školski odbor</w:t>
      </w:r>
      <w:r>
        <w:rPr>
          <w:rFonts w:ascii="Sylfaen" w:hAnsi="Sylfaen" w:cs="Arial"/>
        </w:rPr>
        <w:t xml:space="preserve"> Umjetničke škole Poreč je </w:t>
      </w:r>
      <w:r>
        <w:rPr>
          <w:shd w:val="clear" w:color="auto" w:fill="FFFFFF"/>
        </w:rPr>
        <w:t>n</w:t>
      </w:r>
      <w:r w:rsidRPr="00D35DDD">
        <w:rPr>
          <w:shd w:val="clear" w:color="auto" w:fill="FFFFFF"/>
        </w:rPr>
        <w:t>a osnovu članka 45. Statuta</w:t>
      </w:r>
      <w:r>
        <w:rPr>
          <w:shd w:val="clear" w:color="auto" w:fill="FFFFFF"/>
        </w:rPr>
        <w:t xml:space="preserve"> Umjetničke škole Poreč</w:t>
      </w:r>
      <w:r w:rsidRPr="00D35DDD">
        <w:rPr>
          <w:shd w:val="clear" w:color="auto" w:fill="FFFFFF"/>
        </w:rPr>
        <w:t xml:space="preserve"> i </w:t>
      </w:r>
      <w:r w:rsidRPr="00245050">
        <w:rPr>
          <w:shd w:val="clear" w:color="auto" w:fill="FFFFFF"/>
        </w:rPr>
        <w:t>članka 81. i 82. Pravilnika o proračunskom računovodstvu i računskom planu (NN 124/14, 115/15, 87/16 i 3/18, 126/19 i 108/20)</w:t>
      </w:r>
      <w:r w:rsidRPr="00D35DDD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D43E18">
        <w:rPr>
          <w:rFonts w:ascii="Sylfaen" w:hAnsi="Sylfaen" w:cs="Arial"/>
        </w:rPr>
        <w:t xml:space="preserve"> </w:t>
      </w:r>
      <w:r w:rsidR="00C73695">
        <w:rPr>
          <w:rFonts w:ascii="Sylfaen" w:hAnsi="Sylfaen" w:cs="Arial"/>
        </w:rPr>
        <w:t>na 6. sjednici održanoj 23. veljače 2022</w:t>
      </w:r>
      <w:r>
        <w:rPr>
          <w:rFonts w:ascii="Sylfaen" w:hAnsi="Sylfaen" w:cs="Arial"/>
        </w:rPr>
        <w:t xml:space="preserve">. godine </w:t>
      </w:r>
      <w:r w:rsidRPr="00D43E18">
        <w:rPr>
          <w:rFonts w:ascii="Sylfaen" w:hAnsi="Sylfaen" w:cs="Arial"/>
        </w:rPr>
        <w:t xml:space="preserve">jednoglasno donio </w:t>
      </w:r>
    </w:p>
    <w:p w:rsidR="00F005FD" w:rsidRDefault="00F005FD" w:rsidP="00F005FD">
      <w:pPr>
        <w:jc w:val="both"/>
        <w:rPr>
          <w:rFonts w:ascii="Sylfaen" w:hAnsi="Sylfaen" w:cs="Arial"/>
        </w:rPr>
      </w:pPr>
    </w:p>
    <w:p w:rsidR="00E601B3" w:rsidRPr="00E601B3" w:rsidRDefault="00F005FD" w:rsidP="00E601B3">
      <w:pPr>
        <w:pStyle w:val="Naslov1"/>
        <w:ind w:left="2844" w:firstLine="69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01B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E601B3" w:rsidRPr="00E601B3">
        <w:rPr>
          <w:rFonts w:ascii="Times New Roman" w:hAnsi="Times New Roman" w:cs="Times New Roman"/>
          <w:b/>
          <w:color w:val="auto"/>
          <w:sz w:val="24"/>
          <w:szCs w:val="24"/>
        </w:rPr>
        <w:t>O  D  L  U  K  U</w:t>
      </w:r>
    </w:p>
    <w:p w:rsidR="00E601B3" w:rsidRPr="00996E9F" w:rsidRDefault="00E601B3" w:rsidP="00E601B3">
      <w:pPr>
        <w:jc w:val="center"/>
        <w:rPr>
          <w:b/>
        </w:rPr>
      </w:pPr>
      <w:r>
        <w:rPr>
          <w:b/>
        </w:rPr>
        <w:t xml:space="preserve">O </w:t>
      </w:r>
      <w:r w:rsidRPr="00996E9F">
        <w:rPr>
          <w:b/>
        </w:rPr>
        <w:t>RASPODJELI</w:t>
      </w:r>
      <w:r>
        <w:rPr>
          <w:b/>
        </w:rPr>
        <w:t xml:space="preserve">  REZULTATA ZA 2021</w:t>
      </w:r>
      <w:r w:rsidRPr="00996E9F">
        <w:rPr>
          <w:b/>
        </w:rPr>
        <w:t>. GODINU</w:t>
      </w:r>
    </w:p>
    <w:p w:rsidR="00E601B3" w:rsidRDefault="00E601B3" w:rsidP="00E601B3">
      <w:pPr>
        <w:jc w:val="center"/>
        <w:rPr>
          <w:b/>
        </w:rPr>
      </w:pPr>
    </w:p>
    <w:p w:rsidR="00E601B3" w:rsidRDefault="00E601B3" w:rsidP="00E601B3">
      <w:pPr>
        <w:jc w:val="center"/>
        <w:outlineLvl w:val="0"/>
      </w:pPr>
      <w:r w:rsidRPr="008531AB">
        <w:t xml:space="preserve">Članak </w:t>
      </w:r>
      <w:r>
        <w:t>1</w:t>
      </w:r>
      <w:r w:rsidRPr="008531AB">
        <w:t>.</w:t>
      </w:r>
    </w:p>
    <w:p w:rsidR="00E601B3" w:rsidRPr="008531AB" w:rsidRDefault="00E601B3" w:rsidP="00E601B3">
      <w:pPr>
        <w:jc w:val="center"/>
        <w:outlineLvl w:val="0"/>
      </w:pPr>
    </w:p>
    <w:p w:rsidR="00E601B3" w:rsidRDefault="00E601B3" w:rsidP="00E601B3">
      <w:pPr>
        <w:jc w:val="both"/>
      </w:pPr>
      <w:r>
        <w:t>Ovom se Odlukom utvrđuje namjena i raspodjela ostvarenog manjka/viška prihoda u Godišnjem financijskom obračunu Umjetničke škole Poreč za 2021. godinu.</w:t>
      </w:r>
    </w:p>
    <w:p w:rsidR="00E601B3" w:rsidRDefault="00E601B3" w:rsidP="00E601B3">
      <w:pPr>
        <w:jc w:val="both"/>
      </w:pPr>
    </w:p>
    <w:p w:rsidR="00E601B3" w:rsidRDefault="00E601B3" w:rsidP="00E601B3">
      <w:pPr>
        <w:jc w:val="center"/>
        <w:outlineLvl w:val="0"/>
      </w:pPr>
      <w:r w:rsidRPr="008531AB">
        <w:t xml:space="preserve">Članak </w:t>
      </w:r>
      <w:r>
        <w:t>2</w:t>
      </w:r>
      <w:r w:rsidRPr="008531AB">
        <w:t>.</w:t>
      </w:r>
    </w:p>
    <w:p w:rsidR="00E601B3" w:rsidRPr="008531AB" w:rsidRDefault="00E601B3" w:rsidP="00E601B3">
      <w:pPr>
        <w:jc w:val="center"/>
        <w:outlineLvl w:val="0"/>
      </w:pPr>
    </w:p>
    <w:p w:rsidR="00E601B3" w:rsidRDefault="00E601B3" w:rsidP="00E601B3">
      <w:pPr>
        <w:jc w:val="both"/>
      </w:pPr>
      <w:r>
        <w:t>Stanje na osnovnim računima podskupine 922 koja su iskazana u Godišnjem izvještaju o ostvarenju prihoda i primitaka te rashoda i izdataka na dan 31. prosinca 2021. godine, utvrđena su kako slijedi:</w:t>
      </w:r>
    </w:p>
    <w:p w:rsidR="00E601B3" w:rsidRDefault="00E601B3" w:rsidP="00E601B3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8"/>
        <w:gridCol w:w="4961"/>
        <w:gridCol w:w="2268"/>
      </w:tblGrid>
      <w:tr w:rsidR="00E601B3" w:rsidRPr="005D17AA" w:rsidTr="0028312F">
        <w:tc>
          <w:tcPr>
            <w:tcW w:w="1078" w:type="dxa"/>
          </w:tcPr>
          <w:p w:rsidR="00E601B3" w:rsidRPr="001D73BB" w:rsidRDefault="00E601B3" w:rsidP="0028312F">
            <w:pPr>
              <w:jc w:val="both"/>
            </w:pPr>
            <w:r w:rsidRPr="001D73BB">
              <w:t>Broj računa</w:t>
            </w:r>
          </w:p>
        </w:tc>
        <w:tc>
          <w:tcPr>
            <w:tcW w:w="4961" w:type="dxa"/>
          </w:tcPr>
          <w:p w:rsidR="00E601B3" w:rsidRPr="001D73BB" w:rsidRDefault="00E601B3" w:rsidP="0028312F">
            <w:pPr>
              <w:jc w:val="center"/>
            </w:pPr>
          </w:p>
          <w:p w:rsidR="00E601B3" w:rsidRPr="001D73BB" w:rsidRDefault="00E601B3" w:rsidP="0028312F">
            <w:pPr>
              <w:jc w:val="center"/>
            </w:pPr>
            <w:r w:rsidRPr="001D73BB">
              <w:t>Naziv računa</w:t>
            </w:r>
          </w:p>
        </w:tc>
        <w:tc>
          <w:tcPr>
            <w:tcW w:w="2268" w:type="dxa"/>
          </w:tcPr>
          <w:p w:rsidR="00E601B3" w:rsidRPr="001D73BB" w:rsidRDefault="00E601B3" w:rsidP="0028312F">
            <w:pPr>
              <w:jc w:val="center"/>
            </w:pPr>
          </w:p>
          <w:p w:rsidR="00E601B3" w:rsidRPr="001D73BB" w:rsidRDefault="00E601B3" w:rsidP="0028312F">
            <w:pPr>
              <w:jc w:val="center"/>
            </w:pPr>
            <w:r w:rsidRPr="001D73BB">
              <w:t>Stanje 31.</w:t>
            </w:r>
            <w:r>
              <w:t xml:space="preserve"> </w:t>
            </w:r>
            <w:r w:rsidRPr="001D73BB">
              <w:t>12.</w:t>
            </w:r>
            <w:r>
              <w:t xml:space="preserve"> </w:t>
            </w:r>
            <w:r w:rsidRPr="001D73BB">
              <w:t>20</w:t>
            </w:r>
            <w:r>
              <w:t>21</w:t>
            </w:r>
            <w:r w:rsidRPr="001D73BB">
              <w:t>.</w:t>
            </w:r>
          </w:p>
        </w:tc>
      </w:tr>
      <w:tr w:rsidR="00E601B3" w:rsidRPr="005D17AA" w:rsidTr="0028312F">
        <w:tc>
          <w:tcPr>
            <w:tcW w:w="1078" w:type="dxa"/>
          </w:tcPr>
          <w:p w:rsidR="00E601B3" w:rsidRPr="001D73BB" w:rsidRDefault="00E601B3" w:rsidP="0028312F">
            <w:pPr>
              <w:jc w:val="both"/>
            </w:pPr>
            <w:r>
              <w:t>922110</w:t>
            </w:r>
          </w:p>
        </w:tc>
        <w:tc>
          <w:tcPr>
            <w:tcW w:w="4961" w:type="dxa"/>
          </w:tcPr>
          <w:p w:rsidR="00E601B3" w:rsidRPr="001D73BB" w:rsidRDefault="00E601B3" w:rsidP="0028312F">
            <w:r>
              <w:t>Višak prihoda poslovanja</w:t>
            </w:r>
          </w:p>
        </w:tc>
        <w:tc>
          <w:tcPr>
            <w:tcW w:w="2268" w:type="dxa"/>
          </w:tcPr>
          <w:p w:rsidR="00E601B3" w:rsidRPr="001D73BB" w:rsidRDefault="00E601B3" w:rsidP="0028312F">
            <w:pPr>
              <w:jc w:val="right"/>
            </w:pPr>
            <w:r>
              <w:t>219.737,02</w:t>
            </w:r>
          </w:p>
        </w:tc>
      </w:tr>
      <w:tr w:rsidR="00E601B3" w:rsidRPr="005D17AA" w:rsidTr="0028312F">
        <w:tc>
          <w:tcPr>
            <w:tcW w:w="1078" w:type="dxa"/>
          </w:tcPr>
          <w:p w:rsidR="00E601B3" w:rsidRPr="001D73BB" w:rsidRDefault="00E601B3" w:rsidP="0028312F">
            <w:pPr>
              <w:jc w:val="both"/>
            </w:pPr>
            <w:r>
              <w:t>922220</w:t>
            </w:r>
          </w:p>
        </w:tc>
        <w:tc>
          <w:tcPr>
            <w:tcW w:w="4961" w:type="dxa"/>
          </w:tcPr>
          <w:p w:rsidR="00E601B3" w:rsidRPr="001D73BB" w:rsidRDefault="00E601B3" w:rsidP="0028312F">
            <w:r>
              <w:t>Manjak prihoda od nefinancijske imovine</w:t>
            </w:r>
          </w:p>
        </w:tc>
        <w:tc>
          <w:tcPr>
            <w:tcW w:w="2268" w:type="dxa"/>
          </w:tcPr>
          <w:p w:rsidR="00E601B3" w:rsidRPr="001D73BB" w:rsidRDefault="00E601B3" w:rsidP="0028312F">
            <w:pPr>
              <w:jc w:val="right"/>
            </w:pPr>
            <w:r>
              <w:t>219.737,02</w:t>
            </w:r>
          </w:p>
        </w:tc>
      </w:tr>
    </w:tbl>
    <w:p w:rsidR="00E601B3" w:rsidRDefault="00E601B3" w:rsidP="00E601B3">
      <w:pPr>
        <w:jc w:val="both"/>
      </w:pPr>
    </w:p>
    <w:p w:rsidR="00E601B3" w:rsidRDefault="00E601B3" w:rsidP="00E601B3">
      <w:pPr>
        <w:jc w:val="center"/>
        <w:outlineLvl w:val="0"/>
      </w:pPr>
      <w:r w:rsidRPr="008531AB">
        <w:t xml:space="preserve">Članak </w:t>
      </w:r>
      <w:r>
        <w:t>3</w:t>
      </w:r>
      <w:r w:rsidRPr="008531AB">
        <w:t>.</w:t>
      </w:r>
    </w:p>
    <w:p w:rsidR="00E601B3" w:rsidRPr="008531AB" w:rsidRDefault="00E601B3" w:rsidP="00E601B3">
      <w:pPr>
        <w:outlineLvl w:val="0"/>
      </w:pPr>
    </w:p>
    <w:p w:rsidR="00E601B3" w:rsidRDefault="00E601B3" w:rsidP="00E601B3">
      <w:pPr>
        <w:jc w:val="both"/>
      </w:pPr>
      <w:r>
        <w:t>Ostvaren je manjak prihoda poslovanja Umjetničke škole Poreč na računu 922110 – višak prihoda poslovanja (tablica iz članka 2.) u iznosu od 219.737,02 kuna. Manjak prihoda od nefinancijske imovine račun 922220 u iznosu od 219.737,02 kuna. Ukupan rezultat poslovanja za 2021. godinu je 0,00 kuna.</w:t>
      </w:r>
    </w:p>
    <w:p w:rsidR="00E601B3" w:rsidRPr="008531AB" w:rsidRDefault="00E601B3" w:rsidP="00E601B3">
      <w:pPr>
        <w:outlineLvl w:val="0"/>
      </w:pPr>
    </w:p>
    <w:p w:rsidR="00E601B3" w:rsidRDefault="00E601B3" w:rsidP="00E601B3">
      <w:pPr>
        <w:jc w:val="center"/>
        <w:outlineLvl w:val="0"/>
      </w:pPr>
      <w:r w:rsidRPr="008531AB">
        <w:t xml:space="preserve">Članak </w:t>
      </w:r>
      <w:r>
        <w:t>4</w:t>
      </w:r>
      <w:r w:rsidRPr="008531AB">
        <w:t>.</w:t>
      </w:r>
    </w:p>
    <w:p w:rsidR="00E601B3" w:rsidRDefault="00E601B3" w:rsidP="00E601B3">
      <w:pPr>
        <w:jc w:val="center"/>
        <w:outlineLvl w:val="0"/>
      </w:pPr>
    </w:p>
    <w:p w:rsidR="00E601B3" w:rsidRDefault="00E601B3" w:rsidP="00E601B3">
      <w:pPr>
        <w:jc w:val="both"/>
      </w:pPr>
      <w:r>
        <w:t>Ova Odluka stupa na snagu danom donošenja.</w:t>
      </w:r>
    </w:p>
    <w:p w:rsidR="00E601B3" w:rsidRDefault="00E601B3" w:rsidP="00E601B3">
      <w:pPr>
        <w:jc w:val="both"/>
      </w:pPr>
      <w:r>
        <w:t xml:space="preserve"> </w:t>
      </w:r>
    </w:p>
    <w:p w:rsidR="00E601B3" w:rsidRDefault="00E601B3" w:rsidP="00E601B3">
      <w:pPr>
        <w:jc w:val="both"/>
      </w:pPr>
    </w:p>
    <w:p w:rsidR="00E601B3" w:rsidRDefault="00E601B3" w:rsidP="00E601B3">
      <w:pPr>
        <w:jc w:val="both"/>
      </w:pPr>
      <w:r>
        <w:t xml:space="preserve">                                                                                    Predsjednik školskog odbora</w:t>
      </w:r>
    </w:p>
    <w:p w:rsidR="00E601B3" w:rsidRDefault="00E601B3" w:rsidP="00E601B3">
      <w:pPr>
        <w:jc w:val="both"/>
      </w:pPr>
    </w:p>
    <w:p w:rsidR="00E601B3" w:rsidRDefault="00E601B3" w:rsidP="00C73695">
      <w:pPr>
        <w:jc w:val="both"/>
      </w:pPr>
      <w:r>
        <w:t xml:space="preserve">                                                                                   _________________________</w:t>
      </w:r>
    </w:p>
    <w:p w:rsidR="00C73695" w:rsidRDefault="00C73695" w:rsidP="00C73695">
      <w:pPr>
        <w:jc w:val="both"/>
      </w:pPr>
    </w:p>
    <w:p w:rsidR="00E601B3" w:rsidRPr="00C73695" w:rsidRDefault="00E601B3" w:rsidP="00E601B3">
      <w:pPr>
        <w:rPr>
          <w:b/>
        </w:rPr>
      </w:pPr>
      <w:r w:rsidRPr="00C73695">
        <w:rPr>
          <w:b/>
        </w:rPr>
        <w:t>UMJETNIČKA ŠKOLA POREČ</w:t>
      </w:r>
    </w:p>
    <w:p w:rsidR="00E601B3" w:rsidRDefault="00E601B3" w:rsidP="00E601B3"/>
    <w:p w:rsidR="00E601B3" w:rsidRDefault="00E601B3" w:rsidP="00E601B3"/>
    <w:p w:rsidR="00E601B3" w:rsidRDefault="00E601B3" w:rsidP="00E601B3"/>
    <w:p w:rsidR="00E601B3" w:rsidRDefault="00E601B3" w:rsidP="00E601B3"/>
    <w:p w:rsidR="00E601B3" w:rsidRPr="000A14D8" w:rsidRDefault="00E601B3" w:rsidP="00E601B3">
      <w:pPr>
        <w:jc w:val="center"/>
        <w:rPr>
          <w:b/>
        </w:rPr>
      </w:pPr>
      <w:r w:rsidRPr="000A14D8">
        <w:rPr>
          <w:b/>
        </w:rPr>
        <w:t>UTVRĐIVANJE REZULTATA POSLOVANJA ZA 20</w:t>
      </w:r>
      <w:r>
        <w:rPr>
          <w:b/>
        </w:rPr>
        <w:t>21</w:t>
      </w:r>
      <w:r w:rsidRPr="000A14D8">
        <w:rPr>
          <w:b/>
        </w:rPr>
        <w:t>. GODINU</w:t>
      </w:r>
    </w:p>
    <w:p w:rsidR="00E601B3" w:rsidRPr="000A14D8" w:rsidRDefault="00E601B3" w:rsidP="00E601B3">
      <w:pPr>
        <w:jc w:val="center"/>
        <w:rPr>
          <w:b/>
        </w:rPr>
      </w:pPr>
    </w:p>
    <w:p w:rsidR="00E601B3" w:rsidRDefault="00E601B3" w:rsidP="00E601B3"/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1347"/>
        <w:gridCol w:w="780"/>
        <w:gridCol w:w="708"/>
        <w:gridCol w:w="1134"/>
        <w:gridCol w:w="684"/>
        <w:gridCol w:w="1159"/>
        <w:gridCol w:w="709"/>
        <w:gridCol w:w="1184"/>
        <w:gridCol w:w="800"/>
      </w:tblGrid>
      <w:tr w:rsidR="00E601B3" w:rsidTr="0028312F">
        <w:tc>
          <w:tcPr>
            <w:tcW w:w="1560" w:type="dxa"/>
          </w:tcPr>
          <w:p w:rsidR="00E601B3" w:rsidRPr="009413E7" w:rsidRDefault="00E601B3" w:rsidP="0028312F">
            <w:pPr>
              <w:jc w:val="center"/>
              <w:rPr>
                <w:sz w:val="20"/>
                <w:szCs w:val="20"/>
              </w:rPr>
            </w:pPr>
            <w:r w:rsidRPr="009413E7">
              <w:rPr>
                <w:sz w:val="20"/>
                <w:szCs w:val="20"/>
              </w:rPr>
              <w:t>Naziv</w:t>
            </w:r>
          </w:p>
        </w:tc>
        <w:tc>
          <w:tcPr>
            <w:tcW w:w="708" w:type="dxa"/>
          </w:tcPr>
          <w:p w:rsidR="00E601B3" w:rsidRPr="009413E7" w:rsidRDefault="00E601B3" w:rsidP="0028312F">
            <w:pPr>
              <w:rPr>
                <w:sz w:val="20"/>
                <w:szCs w:val="20"/>
              </w:rPr>
            </w:pPr>
            <w:r w:rsidRPr="009413E7">
              <w:rPr>
                <w:sz w:val="20"/>
                <w:szCs w:val="20"/>
              </w:rPr>
              <w:t>klasa</w:t>
            </w:r>
          </w:p>
        </w:tc>
        <w:tc>
          <w:tcPr>
            <w:tcW w:w="1347" w:type="dxa"/>
          </w:tcPr>
          <w:p w:rsidR="00E601B3" w:rsidRPr="009413E7" w:rsidRDefault="00E601B3" w:rsidP="0028312F">
            <w:pPr>
              <w:jc w:val="center"/>
              <w:rPr>
                <w:sz w:val="20"/>
                <w:szCs w:val="20"/>
              </w:rPr>
            </w:pPr>
            <w:r w:rsidRPr="009413E7">
              <w:rPr>
                <w:sz w:val="20"/>
                <w:szCs w:val="20"/>
              </w:rPr>
              <w:t>Iznos prihoda</w:t>
            </w:r>
          </w:p>
        </w:tc>
        <w:tc>
          <w:tcPr>
            <w:tcW w:w="780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  <w:r w:rsidRPr="004C188A">
              <w:rPr>
                <w:b/>
                <w:sz w:val="20"/>
                <w:szCs w:val="20"/>
              </w:rPr>
              <w:t>AOP (PR-RAS)</w:t>
            </w:r>
          </w:p>
        </w:tc>
        <w:tc>
          <w:tcPr>
            <w:tcW w:w="708" w:type="dxa"/>
          </w:tcPr>
          <w:p w:rsidR="00E601B3" w:rsidRPr="009413E7" w:rsidRDefault="00E601B3" w:rsidP="0028312F">
            <w:pPr>
              <w:rPr>
                <w:sz w:val="20"/>
                <w:szCs w:val="20"/>
              </w:rPr>
            </w:pPr>
            <w:r w:rsidRPr="009413E7">
              <w:rPr>
                <w:sz w:val="20"/>
                <w:szCs w:val="20"/>
              </w:rPr>
              <w:t>klasa</w:t>
            </w:r>
          </w:p>
        </w:tc>
        <w:tc>
          <w:tcPr>
            <w:tcW w:w="1134" w:type="dxa"/>
          </w:tcPr>
          <w:p w:rsidR="00E601B3" w:rsidRPr="009413E7" w:rsidRDefault="00E601B3" w:rsidP="0028312F">
            <w:pPr>
              <w:jc w:val="center"/>
              <w:rPr>
                <w:sz w:val="20"/>
                <w:szCs w:val="20"/>
              </w:rPr>
            </w:pPr>
            <w:r w:rsidRPr="009413E7">
              <w:rPr>
                <w:sz w:val="20"/>
                <w:szCs w:val="20"/>
              </w:rPr>
              <w:t>Iznos rashoda</w:t>
            </w:r>
          </w:p>
        </w:tc>
        <w:tc>
          <w:tcPr>
            <w:tcW w:w="684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  <w:r w:rsidRPr="004C188A">
              <w:rPr>
                <w:b/>
                <w:sz w:val="20"/>
                <w:szCs w:val="20"/>
              </w:rPr>
              <w:t>AOP</w:t>
            </w:r>
          </w:p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  <w:r w:rsidRPr="004C188A">
              <w:rPr>
                <w:b/>
                <w:sz w:val="20"/>
                <w:szCs w:val="20"/>
              </w:rPr>
              <w:t>(PR-RAS)</w:t>
            </w:r>
          </w:p>
        </w:tc>
        <w:tc>
          <w:tcPr>
            <w:tcW w:w="1159" w:type="dxa"/>
          </w:tcPr>
          <w:p w:rsidR="00E601B3" w:rsidRPr="009413E7" w:rsidRDefault="00E601B3" w:rsidP="0028312F">
            <w:pPr>
              <w:jc w:val="center"/>
              <w:rPr>
                <w:sz w:val="20"/>
                <w:szCs w:val="20"/>
              </w:rPr>
            </w:pPr>
            <w:r w:rsidRPr="009413E7">
              <w:rPr>
                <w:sz w:val="20"/>
                <w:szCs w:val="20"/>
              </w:rPr>
              <w:t>Iznos VIŠKA</w:t>
            </w:r>
          </w:p>
        </w:tc>
        <w:tc>
          <w:tcPr>
            <w:tcW w:w="709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  <w:r w:rsidRPr="004C188A">
              <w:rPr>
                <w:b/>
                <w:sz w:val="20"/>
                <w:szCs w:val="20"/>
              </w:rPr>
              <w:t>AOP</w:t>
            </w:r>
          </w:p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  <w:r w:rsidRPr="004C188A">
              <w:rPr>
                <w:b/>
                <w:sz w:val="20"/>
                <w:szCs w:val="20"/>
              </w:rPr>
              <w:t>(PR-RAS)</w:t>
            </w:r>
          </w:p>
        </w:tc>
        <w:tc>
          <w:tcPr>
            <w:tcW w:w="1184" w:type="dxa"/>
          </w:tcPr>
          <w:p w:rsidR="00E601B3" w:rsidRPr="009413E7" w:rsidRDefault="00E601B3" w:rsidP="0028312F">
            <w:pPr>
              <w:jc w:val="center"/>
              <w:rPr>
                <w:sz w:val="20"/>
                <w:szCs w:val="20"/>
              </w:rPr>
            </w:pPr>
            <w:r w:rsidRPr="009413E7">
              <w:rPr>
                <w:sz w:val="20"/>
                <w:szCs w:val="20"/>
              </w:rPr>
              <w:t>Iznos MANJKA</w:t>
            </w:r>
          </w:p>
        </w:tc>
        <w:tc>
          <w:tcPr>
            <w:tcW w:w="800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  <w:r w:rsidRPr="004C188A">
              <w:rPr>
                <w:b/>
                <w:sz w:val="20"/>
                <w:szCs w:val="20"/>
              </w:rPr>
              <w:t>AOP</w:t>
            </w:r>
          </w:p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  <w:r w:rsidRPr="004C188A">
              <w:rPr>
                <w:b/>
                <w:sz w:val="20"/>
                <w:szCs w:val="20"/>
              </w:rPr>
              <w:t>(PR-RAS)</w:t>
            </w:r>
          </w:p>
        </w:tc>
      </w:tr>
      <w:tr w:rsidR="00E601B3" w:rsidTr="0028312F">
        <w:tc>
          <w:tcPr>
            <w:tcW w:w="1560" w:type="dxa"/>
          </w:tcPr>
          <w:p w:rsidR="00E601B3" w:rsidRPr="004208A6" w:rsidRDefault="00E601B3" w:rsidP="0028312F">
            <w:pPr>
              <w:rPr>
                <w:sz w:val="16"/>
                <w:szCs w:val="16"/>
              </w:rPr>
            </w:pPr>
            <w:r w:rsidRPr="004208A6">
              <w:rPr>
                <w:sz w:val="16"/>
                <w:szCs w:val="16"/>
              </w:rPr>
              <w:t>1. Poslovanje</w:t>
            </w:r>
          </w:p>
        </w:tc>
        <w:tc>
          <w:tcPr>
            <w:tcW w:w="708" w:type="dxa"/>
          </w:tcPr>
          <w:p w:rsidR="00E601B3" w:rsidRPr="009413E7" w:rsidRDefault="00E601B3" w:rsidP="0028312F">
            <w:pPr>
              <w:rPr>
                <w:sz w:val="20"/>
                <w:szCs w:val="20"/>
              </w:rPr>
            </w:pPr>
            <w:r w:rsidRPr="009413E7">
              <w:rPr>
                <w:sz w:val="20"/>
                <w:szCs w:val="20"/>
              </w:rPr>
              <w:t>6</w:t>
            </w:r>
          </w:p>
        </w:tc>
        <w:tc>
          <w:tcPr>
            <w:tcW w:w="1347" w:type="dxa"/>
          </w:tcPr>
          <w:p w:rsidR="00E601B3" w:rsidRPr="00B1644D" w:rsidRDefault="00E601B3" w:rsidP="00283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6.833.293</w:t>
            </w:r>
          </w:p>
        </w:tc>
        <w:tc>
          <w:tcPr>
            <w:tcW w:w="780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  <w:r w:rsidRPr="004C188A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8" w:type="dxa"/>
          </w:tcPr>
          <w:p w:rsidR="00E601B3" w:rsidRPr="009413E7" w:rsidRDefault="00E601B3" w:rsidP="0028312F">
            <w:pPr>
              <w:rPr>
                <w:sz w:val="20"/>
                <w:szCs w:val="20"/>
              </w:rPr>
            </w:pPr>
            <w:r w:rsidRPr="009413E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601B3" w:rsidRPr="00B1644D" w:rsidRDefault="00E601B3" w:rsidP="00283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6.436.528</w:t>
            </w:r>
          </w:p>
        </w:tc>
        <w:tc>
          <w:tcPr>
            <w:tcW w:w="684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  <w:r w:rsidRPr="004C188A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59" w:type="dxa"/>
          </w:tcPr>
          <w:p w:rsidR="00E601B3" w:rsidRPr="009413E7" w:rsidRDefault="00E601B3" w:rsidP="00283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396.765</w:t>
            </w:r>
          </w:p>
        </w:tc>
        <w:tc>
          <w:tcPr>
            <w:tcW w:w="709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  <w:r w:rsidRPr="004C188A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84" w:type="dxa"/>
          </w:tcPr>
          <w:p w:rsidR="00E601B3" w:rsidRPr="009413E7" w:rsidRDefault="00E601B3" w:rsidP="00283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  <w:r w:rsidRPr="004C188A">
              <w:rPr>
                <w:b/>
                <w:sz w:val="20"/>
                <w:szCs w:val="20"/>
              </w:rPr>
              <w:t>283</w:t>
            </w:r>
          </w:p>
        </w:tc>
      </w:tr>
      <w:tr w:rsidR="00E601B3" w:rsidTr="0028312F">
        <w:tc>
          <w:tcPr>
            <w:tcW w:w="1560" w:type="dxa"/>
          </w:tcPr>
          <w:p w:rsidR="00E601B3" w:rsidRPr="004208A6" w:rsidRDefault="00E601B3" w:rsidP="0028312F">
            <w:pPr>
              <w:rPr>
                <w:sz w:val="16"/>
                <w:szCs w:val="16"/>
              </w:rPr>
            </w:pPr>
            <w:r w:rsidRPr="004208A6">
              <w:rPr>
                <w:sz w:val="16"/>
                <w:szCs w:val="16"/>
              </w:rPr>
              <w:t>2. Nefinancijska  imovina</w:t>
            </w:r>
          </w:p>
        </w:tc>
        <w:tc>
          <w:tcPr>
            <w:tcW w:w="708" w:type="dxa"/>
          </w:tcPr>
          <w:p w:rsidR="00E601B3" w:rsidRPr="009413E7" w:rsidRDefault="00E601B3" w:rsidP="0028312F">
            <w:pPr>
              <w:rPr>
                <w:sz w:val="20"/>
                <w:szCs w:val="20"/>
              </w:rPr>
            </w:pPr>
            <w:r w:rsidRPr="009413E7">
              <w:rPr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E601B3" w:rsidRPr="009413E7" w:rsidRDefault="00E601B3" w:rsidP="0028312F">
            <w:pPr>
              <w:jc w:val="right"/>
              <w:rPr>
                <w:sz w:val="20"/>
                <w:szCs w:val="20"/>
              </w:rPr>
            </w:pPr>
            <w:r w:rsidRPr="009413E7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  <w:r w:rsidRPr="004C188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08" w:type="dxa"/>
          </w:tcPr>
          <w:p w:rsidR="00E601B3" w:rsidRPr="009413E7" w:rsidRDefault="00E601B3" w:rsidP="0028312F">
            <w:pPr>
              <w:rPr>
                <w:sz w:val="20"/>
                <w:szCs w:val="20"/>
              </w:rPr>
            </w:pPr>
            <w:r w:rsidRPr="009413E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601B3" w:rsidRPr="009413E7" w:rsidRDefault="00E601B3" w:rsidP="00283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396.765</w:t>
            </w:r>
          </w:p>
        </w:tc>
        <w:tc>
          <w:tcPr>
            <w:tcW w:w="684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  <w:r w:rsidRPr="004C188A">
              <w:rPr>
                <w:b/>
                <w:sz w:val="20"/>
                <w:szCs w:val="20"/>
              </w:rPr>
              <w:t>34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59" w:type="dxa"/>
          </w:tcPr>
          <w:p w:rsidR="00E601B3" w:rsidRPr="009413E7" w:rsidRDefault="00E601B3" w:rsidP="00283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1184" w:type="dxa"/>
          </w:tcPr>
          <w:p w:rsidR="00E601B3" w:rsidRPr="009413E7" w:rsidRDefault="00E601B3" w:rsidP="00283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396.765</w:t>
            </w:r>
          </w:p>
        </w:tc>
        <w:tc>
          <w:tcPr>
            <w:tcW w:w="800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</w:t>
            </w:r>
          </w:p>
        </w:tc>
      </w:tr>
      <w:tr w:rsidR="00E601B3" w:rsidTr="0028312F">
        <w:tc>
          <w:tcPr>
            <w:tcW w:w="1560" w:type="dxa"/>
          </w:tcPr>
          <w:p w:rsidR="00E601B3" w:rsidRPr="004208A6" w:rsidRDefault="00E601B3" w:rsidP="0028312F">
            <w:pPr>
              <w:rPr>
                <w:sz w:val="16"/>
                <w:szCs w:val="16"/>
              </w:rPr>
            </w:pPr>
            <w:r w:rsidRPr="004208A6">
              <w:rPr>
                <w:sz w:val="16"/>
                <w:szCs w:val="16"/>
              </w:rPr>
              <w:t>3. Financijska imovina</w:t>
            </w:r>
          </w:p>
        </w:tc>
        <w:tc>
          <w:tcPr>
            <w:tcW w:w="708" w:type="dxa"/>
          </w:tcPr>
          <w:p w:rsidR="00E601B3" w:rsidRPr="009413E7" w:rsidRDefault="00E601B3" w:rsidP="0028312F">
            <w:pPr>
              <w:rPr>
                <w:sz w:val="20"/>
                <w:szCs w:val="20"/>
              </w:rPr>
            </w:pPr>
            <w:r w:rsidRPr="009413E7">
              <w:rPr>
                <w:sz w:val="20"/>
                <w:szCs w:val="20"/>
              </w:rPr>
              <w:t>8</w:t>
            </w:r>
          </w:p>
        </w:tc>
        <w:tc>
          <w:tcPr>
            <w:tcW w:w="1347" w:type="dxa"/>
          </w:tcPr>
          <w:p w:rsidR="00E601B3" w:rsidRPr="009413E7" w:rsidRDefault="00E601B3" w:rsidP="00283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  <w:r w:rsidRPr="004C188A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601B3" w:rsidRPr="009413E7" w:rsidRDefault="00E601B3" w:rsidP="0028312F">
            <w:pPr>
              <w:rPr>
                <w:sz w:val="20"/>
                <w:szCs w:val="20"/>
              </w:rPr>
            </w:pPr>
            <w:r w:rsidRPr="009413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601B3" w:rsidRPr="009413E7" w:rsidRDefault="00E601B3" w:rsidP="00283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  <w:r w:rsidRPr="004C188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59" w:type="dxa"/>
          </w:tcPr>
          <w:p w:rsidR="00E601B3" w:rsidRPr="009413E7" w:rsidRDefault="00E601B3" w:rsidP="00283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  <w:r w:rsidRPr="004C188A">
              <w:rPr>
                <w:b/>
                <w:sz w:val="20"/>
                <w:szCs w:val="20"/>
              </w:rPr>
              <w:t>62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84" w:type="dxa"/>
          </w:tcPr>
          <w:p w:rsidR="00E601B3" w:rsidRPr="009413E7" w:rsidRDefault="00E601B3" w:rsidP="00283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  <w:r w:rsidRPr="004C188A">
              <w:rPr>
                <w:b/>
                <w:sz w:val="20"/>
                <w:szCs w:val="20"/>
              </w:rPr>
              <w:t>62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E601B3" w:rsidTr="0028312F">
        <w:tc>
          <w:tcPr>
            <w:tcW w:w="1560" w:type="dxa"/>
          </w:tcPr>
          <w:p w:rsidR="00E601B3" w:rsidRPr="004208A6" w:rsidRDefault="00E601B3" w:rsidP="0028312F">
            <w:pPr>
              <w:rPr>
                <w:b/>
                <w:sz w:val="16"/>
                <w:szCs w:val="16"/>
              </w:rPr>
            </w:pPr>
            <w:r w:rsidRPr="004208A6">
              <w:rPr>
                <w:b/>
                <w:sz w:val="16"/>
                <w:szCs w:val="16"/>
              </w:rPr>
              <w:t>UKUPNO 1-3</w:t>
            </w:r>
          </w:p>
        </w:tc>
        <w:tc>
          <w:tcPr>
            <w:tcW w:w="708" w:type="dxa"/>
          </w:tcPr>
          <w:p w:rsidR="00E601B3" w:rsidRPr="009413E7" w:rsidRDefault="00E601B3" w:rsidP="0028312F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E601B3" w:rsidRPr="009413E7" w:rsidRDefault="00E601B3" w:rsidP="002831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6.833.293</w:t>
            </w:r>
          </w:p>
        </w:tc>
        <w:tc>
          <w:tcPr>
            <w:tcW w:w="780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  <w:r w:rsidRPr="004C188A">
              <w:rPr>
                <w:b/>
                <w:sz w:val="20"/>
                <w:szCs w:val="20"/>
              </w:rPr>
              <w:t>403</w:t>
            </w:r>
          </w:p>
        </w:tc>
        <w:tc>
          <w:tcPr>
            <w:tcW w:w="708" w:type="dxa"/>
          </w:tcPr>
          <w:p w:rsidR="00E601B3" w:rsidRPr="009413E7" w:rsidRDefault="00E601B3" w:rsidP="0028312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1B3" w:rsidRPr="009413E7" w:rsidRDefault="00E601B3" w:rsidP="002831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6.833.293</w:t>
            </w:r>
          </w:p>
        </w:tc>
        <w:tc>
          <w:tcPr>
            <w:tcW w:w="684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  <w:r w:rsidRPr="004C188A"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1159" w:type="dxa"/>
          </w:tcPr>
          <w:p w:rsidR="00E601B3" w:rsidRPr="007C70D3" w:rsidRDefault="00E601B3" w:rsidP="002831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396.765</w:t>
            </w:r>
          </w:p>
        </w:tc>
        <w:tc>
          <w:tcPr>
            <w:tcW w:w="709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E601B3" w:rsidRPr="007C70D3" w:rsidRDefault="00E601B3" w:rsidP="002831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396.765</w:t>
            </w:r>
          </w:p>
        </w:tc>
        <w:tc>
          <w:tcPr>
            <w:tcW w:w="800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</w:p>
        </w:tc>
      </w:tr>
      <w:tr w:rsidR="00E601B3" w:rsidTr="0028312F">
        <w:tc>
          <w:tcPr>
            <w:tcW w:w="1560" w:type="dxa"/>
          </w:tcPr>
          <w:p w:rsidR="00E601B3" w:rsidRPr="004208A6" w:rsidRDefault="00E601B3" w:rsidP="0028312F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601B3" w:rsidRPr="009413E7" w:rsidRDefault="00E601B3" w:rsidP="0028312F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E601B3" w:rsidRDefault="00E601B3" w:rsidP="0028312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E601B3" w:rsidRDefault="00E601B3" w:rsidP="0028312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601B3" w:rsidRPr="009413E7" w:rsidRDefault="00E601B3" w:rsidP="0028312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1B3" w:rsidRDefault="00E601B3" w:rsidP="0028312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E601B3" w:rsidRDefault="00E601B3" w:rsidP="002831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E601B3" w:rsidRDefault="00E601B3" w:rsidP="002831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</w:p>
        </w:tc>
      </w:tr>
      <w:tr w:rsidR="00E601B3" w:rsidTr="0028312F">
        <w:tc>
          <w:tcPr>
            <w:tcW w:w="1560" w:type="dxa"/>
          </w:tcPr>
          <w:p w:rsidR="00E601B3" w:rsidRPr="004208A6" w:rsidRDefault="00E601B3" w:rsidP="0028312F">
            <w:pPr>
              <w:rPr>
                <w:sz w:val="16"/>
                <w:szCs w:val="16"/>
              </w:rPr>
            </w:pPr>
            <w:r w:rsidRPr="004208A6">
              <w:rPr>
                <w:sz w:val="16"/>
                <w:szCs w:val="16"/>
              </w:rPr>
              <w:t xml:space="preserve">Višak prihoda poslovanja 92211 </w:t>
            </w:r>
            <w:r w:rsidRPr="004C188A">
              <w:rPr>
                <w:b/>
                <w:sz w:val="16"/>
                <w:szCs w:val="16"/>
              </w:rPr>
              <w:t>(AOP28</w:t>
            </w:r>
            <w:r>
              <w:rPr>
                <w:b/>
                <w:sz w:val="16"/>
                <w:szCs w:val="16"/>
              </w:rPr>
              <w:t>7</w:t>
            </w:r>
            <w:r w:rsidRPr="004C188A">
              <w:rPr>
                <w:b/>
                <w:sz w:val="16"/>
                <w:szCs w:val="16"/>
              </w:rPr>
              <w:t xml:space="preserve"> pr-</w:t>
            </w:r>
            <w:proofErr w:type="spellStart"/>
            <w:r w:rsidRPr="004C188A">
              <w:rPr>
                <w:b/>
                <w:sz w:val="16"/>
                <w:szCs w:val="16"/>
              </w:rPr>
              <w:t>ras</w:t>
            </w:r>
            <w:proofErr w:type="spellEnd"/>
            <w:r w:rsidRPr="004C188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E601B3" w:rsidRPr="009413E7" w:rsidRDefault="00E601B3" w:rsidP="0028312F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E601B3" w:rsidRPr="009413E7" w:rsidRDefault="00E601B3" w:rsidP="002831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E601B3" w:rsidRPr="009413E7" w:rsidRDefault="00E601B3" w:rsidP="0028312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01B3" w:rsidRPr="009413E7" w:rsidRDefault="00E601B3" w:rsidP="002831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1B3" w:rsidRPr="009413E7" w:rsidRDefault="00E601B3" w:rsidP="002831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E601B3" w:rsidRPr="009413E7" w:rsidRDefault="00E601B3" w:rsidP="002831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E601B3" w:rsidRPr="009413E7" w:rsidRDefault="00E601B3" w:rsidP="00283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</w:p>
        </w:tc>
      </w:tr>
      <w:tr w:rsidR="00E601B3" w:rsidTr="0028312F">
        <w:tc>
          <w:tcPr>
            <w:tcW w:w="1560" w:type="dxa"/>
          </w:tcPr>
          <w:p w:rsidR="00E601B3" w:rsidRPr="004208A6" w:rsidRDefault="00E601B3" w:rsidP="0028312F">
            <w:pPr>
              <w:rPr>
                <w:sz w:val="16"/>
                <w:szCs w:val="16"/>
              </w:rPr>
            </w:pPr>
            <w:r w:rsidRPr="004208A6">
              <w:rPr>
                <w:sz w:val="16"/>
                <w:szCs w:val="16"/>
              </w:rPr>
              <w:t>Razlika viška prihoda poslovanja za pokrivanja manjka za nefinancijsku imovinu u 20</w:t>
            </w:r>
            <w:r>
              <w:rPr>
                <w:sz w:val="16"/>
                <w:szCs w:val="16"/>
              </w:rPr>
              <w:t>21. god.</w:t>
            </w:r>
            <w:r w:rsidRPr="004208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E601B3" w:rsidRPr="009413E7" w:rsidRDefault="00E601B3" w:rsidP="0028312F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E601B3" w:rsidRPr="009413E7" w:rsidRDefault="00E601B3" w:rsidP="002831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E601B3" w:rsidRPr="009413E7" w:rsidRDefault="00E601B3" w:rsidP="0028312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01B3" w:rsidRPr="009413E7" w:rsidRDefault="00E601B3" w:rsidP="002831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1B3" w:rsidRPr="009413E7" w:rsidRDefault="00E601B3" w:rsidP="002831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E601B3" w:rsidRPr="009413E7" w:rsidRDefault="00E601B3" w:rsidP="00283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396.765</w:t>
            </w:r>
          </w:p>
        </w:tc>
        <w:tc>
          <w:tcPr>
            <w:tcW w:w="709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E601B3" w:rsidRPr="00037FDE" w:rsidRDefault="00E601B3" w:rsidP="0028312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</w:p>
        </w:tc>
      </w:tr>
      <w:tr w:rsidR="00E601B3" w:rsidTr="0028312F">
        <w:tc>
          <w:tcPr>
            <w:tcW w:w="1560" w:type="dxa"/>
          </w:tcPr>
          <w:p w:rsidR="00E601B3" w:rsidRPr="004208A6" w:rsidRDefault="00E601B3" w:rsidP="0028312F">
            <w:pPr>
              <w:rPr>
                <w:sz w:val="16"/>
                <w:szCs w:val="16"/>
              </w:rPr>
            </w:pPr>
            <w:r w:rsidRPr="004208A6">
              <w:rPr>
                <w:sz w:val="16"/>
                <w:szCs w:val="16"/>
              </w:rPr>
              <w:t>Razlika manjka prihoda poslovanja za pokrivanja manjka za nefinancijsku imovinu u 20</w:t>
            </w:r>
            <w:r>
              <w:rPr>
                <w:sz w:val="16"/>
                <w:szCs w:val="16"/>
              </w:rPr>
              <w:t>21</w:t>
            </w:r>
            <w:r w:rsidRPr="004208A6">
              <w:rPr>
                <w:sz w:val="16"/>
                <w:szCs w:val="16"/>
              </w:rPr>
              <w:t>. g</w:t>
            </w:r>
            <w:r>
              <w:rPr>
                <w:sz w:val="16"/>
                <w:szCs w:val="16"/>
              </w:rPr>
              <w:t>od.</w:t>
            </w:r>
            <w:r w:rsidRPr="004208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E601B3" w:rsidRPr="009413E7" w:rsidRDefault="00E601B3" w:rsidP="0028312F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E601B3" w:rsidRPr="009413E7" w:rsidRDefault="00E601B3" w:rsidP="002831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E601B3" w:rsidRPr="009413E7" w:rsidRDefault="00E601B3" w:rsidP="0028312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01B3" w:rsidRPr="009413E7" w:rsidRDefault="00E601B3" w:rsidP="002831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1B3" w:rsidRPr="009413E7" w:rsidRDefault="00E601B3" w:rsidP="002831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E601B3" w:rsidRPr="009413E7" w:rsidRDefault="00E601B3" w:rsidP="002831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E601B3" w:rsidRPr="009413E7" w:rsidRDefault="00E601B3" w:rsidP="00283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396.765</w:t>
            </w:r>
          </w:p>
        </w:tc>
        <w:tc>
          <w:tcPr>
            <w:tcW w:w="800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</w:p>
        </w:tc>
      </w:tr>
      <w:tr w:rsidR="00E601B3" w:rsidTr="0028312F">
        <w:tc>
          <w:tcPr>
            <w:tcW w:w="1560" w:type="dxa"/>
          </w:tcPr>
          <w:p w:rsidR="00E601B3" w:rsidRPr="004208A6" w:rsidRDefault="00E601B3" w:rsidP="00283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Ukupan manjak </w:t>
            </w:r>
            <w:r w:rsidRPr="004208A6">
              <w:rPr>
                <w:sz w:val="16"/>
                <w:szCs w:val="16"/>
              </w:rPr>
              <w:t>poslovanja</w:t>
            </w:r>
          </w:p>
        </w:tc>
        <w:tc>
          <w:tcPr>
            <w:tcW w:w="708" w:type="dxa"/>
          </w:tcPr>
          <w:p w:rsidR="00E601B3" w:rsidRPr="009413E7" w:rsidRDefault="00E601B3" w:rsidP="0028312F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E601B3" w:rsidRPr="009413E7" w:rsidRDefault="00E601B3" w:rsidP="002831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E601B3" w:rsidRPr="009413E7" w:rsidRDefault="00E601B3" w:rsidP="0028312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01B3" w:rsidRPr="009413E7" w:rsidRDefault="00E601B3" w:rsidP="002831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1B3" w:rsidRPr="009413E7" w:rsidRDefault="00E601B3" w:rsidP="002831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E601B3" w:rsidRPr="009413E7" w:rsidRDefault="00E601B3" w:rsidP="002831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E601B3" w:rsidRDefault="00E601B3" w:rsidP="00283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</w:p>
        </w:tc>
      </w:tr>
      <w:tr w:rsidR="00E601B3" w:rsidTr="0028312F">
        <w:tc>
          <w:tcPr>
            <w:tcW w:w="1560" w:type="dxa"/>
          </w:tcPr>
          <w:p w:rsidR="00E601B3" w:rsidRDefault="00E601B3" w:rsidP="00283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REZULTAT</w:t>
            </w:r>
          </w:p>
        </w:tc>
        <w:tc>
          <w:tcPr>
            <w:tcW w:w="708" w:type="dxa"/>
          </w:tcPr>
          <w:p w:rsidR="00E601B3" w:rsidRPr="009413E7" w:rsidRDefault="00E601B3" w:rsidP="0028312F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E601B3" w:rsidRPr="009413E7" w:rsidRDefault="00E601B3" w:rsidP="002831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E601B3" w:rsidRPr="009413E7" w:rsidRDefault="00E601B3" w:rsidP="0028312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601B3" w:rsidRPr="009413E7" w:rsidRDefault="00E601B3" w:rsidP="002831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1B3" w:rsidRPr="009413E7" w:rsidRDefault="00E601B3" w:rsidP="002831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E601B3" w:rsidRPr="009413E7" w:rsidRDefault="00E601B3" w:rsidP="002831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E601B3" w:rsidRDefault="00E601B3" w:rsidP="002831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</w:tcPr>
          <w:p w:rsidR="00E601B3" w:rsidRPr="004C188A" w:rsidRDefault="00E601B3" w:rsidP="0028312F">
            <w:pPr>
              <w:rPr>
                <w:b/>
                <w:sz w:val="20"/>
                <w:szCs w:val="20"/>
              </w:rPr>
            </w:pPr>
          </w:p>
        </w:tc>
      </w:tr>
    </w:tbl>
    <w:p w:rsidR="00E601B3" w:rsidRDefault="00E601B3" w:rsidP="00E601B3"/>
    <w:p w:rsidR="00E601B3" w:rsidRDefault="00E601B3" w:rsidP="00E601B3">
      <w:pPr>
        <w:jc w:val="both"/>
      </w:pPr>
    </w:p>
    <w:p w:rsidR="00F005FD" w:rsidRDefault="00F005FD" w:rsidP="00E601B3">
      <w:pPr>
        <w:pStyle w:val="Naslov1"/>
        <w:ind w:left="2844" w:firstLine="696"/>
      </w:pPr>
    </w:p>
    <w:p w:rsidR="00F005FD" w:rsidRDefault="00F005FD" w:rsidP="00F005FD">
      <w:pPr>
        <w:jc w:val="both"/>
      </w:pPr>
    </w:p>
    <w:p w:rsidR="00247517" w:rsidRDefault="00247517" w:rsidP="0081303B">
      <w:pPr>
        <w:jc w:val="both"/>
        <w:rPr>
          <w:rFonts w:ascii="Sylfaen" w:hAnsi="Sylfaen" w:cs="Arial"/>
        </w:rPr>
      </w:pPr>
    </w:p>
    <w:p w:rsidR="00247517" w:rsidRDefault="00247517" w:rsidP="0081303B">
      <w:pPr>
        <w:jc w:val="both"/>
        <w:rPr>
          <w:rFonts w:ascii="Sylfaen" w:hAnsi="Sylfaen" w:cs="Arial"/>
        </w:rPr>
      </w:pPr>
    </w:p>
    <w:p w:rsidR="00247517" w:rsidRDefault="00247517" w:rsidP="0081303B">
      <w:pPr>
        <w:jc w:val="both"/>
        <w:rPr>
          <w:rFonts w:ascii="Sylfaen" w:hAnsi="Sylfaen" w:cs="Arial"/>
        </w:rPr>
      </w:pPr>
    </w:p>
    <w:p w:rsidR="00247517" w:rsidRDefault="00247517" w:rsidP="0081303B">
      <w:pPr>
        <w:jc w:val="both"/>
        <w:rPr>
          <w:rFonts w:ascii="Sylfaen" w:hAnsi="Sylfaen" w:cs="Arial"/>
        </w:rPr>
      </w:pPr>
    </w:p>
    <w:p w:rsidR="00247517" w:rsidRDefault="00247517" w:rsidP="0081303B">
      <w:pPr>
        <w:jc w:val="both"/>
        <w:rPr>
          <w:rFonts w:ascii="Sylfaen" w:hAnsi="Sylfaen" w:cs="Arial"/>
        </w:rPr>
      </w:pPr>
    </w:p>
    <w:p w:rsidR="00247517" w:rsidRDefault="00247517" w:rsidP="0081303B">
      <w:pPr>
        <w:jc w:val="both"/>
        <w:rPr>
          <w:rFonts w:ascii="Sylfaen" w:hAnsi="Sylfaen" w:cs="Arial"/>
        </w:rPr>
      </w:pPr>
    </w:p>
    <w:p w:rsidR="00247517" w:rsidRDefault="00247517" w:rsidP="0081303B">
      <w:pPr>
        <w:jc w:val="both"/>
        <w:rPr>
          <w:rFonts w:ascii="Sylfaen" w:hAnsi="Sylfaen" w:cs="Arial"/>
        </w:rPr>
      </w:pPr>
    </w:p>
    <w:p w:rsidR="00247517" w:rsidRDefault="00247517" w:rsidP="0081303B">
      <w:pPr>
        <w:jc w:val="both"/>
        <w:rPr>
          <w:rFonts w:ascii="Sylfaen" w:hAnsi="Sylfaen" w:cs="Arial"/>
        </w:rPr>
      </w:pPr>
    </w:p>
    <w:p w:rsidR="001D0B22" w:rsidRDefault="001D0B22" w:rsidP="00F005FD">
      <w:pPr>
        <w:rPr>
          <w:rFonts w:ascii="Sylfaen" w:hAnsi="Sylfaen"/>
        </w:rPr>
      </w:pPr>
    </w:p>
    <w:p w:rsidR="001D0B22" w:rsidRDefault="001D0B22" w:rsidP="00F005FD">
      <w:pPr>
        <w:rPr>
          <w:rFonts w:ascii="Sylfaen" w:hAnsi="Sylfaen"/>
        </w:rPr>
      </w:pPr>
    </w:p>
    <w:p w:rsidR="00F005FD" w:rsidRDefault="00F005FD" w:rsidP="00F005FD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F005FD" w:rsidRPr="004211DA" w:rsidRDefault="00F005FD" w:rsidP="00F005FD">
      <w:pPr>
        <w:pStyle w:val="Odlomakpopisa"/>
        <w:numPr>
          <w:ilvl w:val="0"/>
          <w:numId w:val="1"/>
        </w:numPr>
      </w:pPr>
      <w:r w:rsidRPr="004211DA">
        <w:rPr>
          <w:rFonts w:ascii="Sylfaen" w:hAnsi="Sylfaen"/>
        </w:rPr>
        <w:t>Pismohrana Škole</w:t>
      </w:r>
    </w:p>
    <w:p w:rsidR="0032658D" w:rsidRPr="00E601B3" w:rsidRDefault="00E601B3" w:rsidP="0032658D">
      <w:pPr>
        <w:pStyle w:val="Odlomakpopisa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Računovodstvo</w:t>
      </w:r>
    </w:p>
    <w:p w:rsidR="0032658D" w:rsidRDefault="0032658D" w:rsidP="00FB3E21">
      <w:pPr>
        <w:rPr>
          <w:rFonts w:ascii="Sylfaen" w:hAnsi="Sylfaen" w:cs="Arial"/>
          <w:b/>
          <w:sz w:val="23"/>
          <w:szCs w:val="23"/>
        </w:rPr>
      </w:pPr>
    </w:p>
    <w:p w:rsidR="00C73695" w:rsidRPr="00BE2B90" w:rsidRDefault="00C73695" w:rsidP="00C73695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C73695" w:rsidRPr="002566EC" w:rsidRDefault="00C73695" w:rsidP="00C73695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C73695" w:rsidRDefault="00C73695" w:rsidP="00C7369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="007A7047">
        <w:rPr>
          <w:rFonts w:ascii="Sylfaen" w:hAnsi="Sylfaen" w:cs="Arial"/>
        </w:rPr>
        <w:tab/>
        <w:t xml:space="preserve">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  <w:t xml:space="preserve">   </w:t>
      </w:r>
    </w:p>
    <w:p w:rsidR="00C73695" w:rsidRDefault="00C73695" w:rsidP="00C73695">
      <w:pPr>
        <w:rPr>
          <w:rFonts w:ascii="Sylfaen" w:hAnsi="Sylfaen" w:cs="Arial"/>
        </w:rPr>
      </w:pPr>
      <w:r>
        <w:rPr>
          <w:rFonts w:ascii="Sylfaen" w:hAnsi="Sylfaen" w:cs="Arial"/>
        </w:rPr>
        <w:t>KLASA:007-04/22-02/02</w:t>
      </w:r>
    </w:p>
    <w:p w:rsidR="00C73695" w:rsidRDefault="00C73695" w:rsidP="00C73695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2167/01-57-34-22</w:t>
      </w:r>
      <w:r>
        <w:rPr>
          <w:rFonts w:ascii="Sylfaen" w:hAnsi="Sylfaen" w:cs="Arial"/>
        </w:rPr>
        <w:t>-8</w:t>
      </w:r>
    </w:p>
    <w:p w:rsidR="00C73695" w:rsidRDefault="00C73695" w:rsidP="00C73695">
      <w:pPr>
        <w:rPr>
          <w:rFonts w:ascii="Sylfaen" w:hAnsi="Sylfaen" w:cs="Arial"/>
        </w:rPr>
      </w:pPr>
      <w:r>
        <w:rPr>
          <w:rFonts w:ascii="Sylfaen" w:hAnsi="Sylfaen" w:cs="Arial"/>
        </w:rPr>
        <w:t>Poreč, 23. veljače 2022. godine</w:t>
      </w:r>
    </w:p>
    <w:p w:rsidR="00C73695" w:rsidRDefault="00C73695" w:rsidP="00C73695">
      <w:pPr>
        <w:rPr>
          <w:rFonts w:ascii="Sylfaen" w:hAnsi="Sylfaen" w:cs="Arial"/>
        </w:rPr>
      </w:pPr>
    </w:p>
    <w:p w:rsidR="00C73695" w:rsidRDefault="00C73695" w:rsidP="009E3957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6. sjednici održanoj 23. veljače 2022. godine donio je</w:t>
      </w:r>
    </w:p>
    <w:p w:rsidR="00C73695" w:rsidRPr="00AE0839" w:rsidRDefault="00C73695" w:rsidP="00C73695">
      <w:pPr>
        <w:jc w:val="center"/>
        <w:rPr>
          <w:rFonts w:ascii="Sylfaen" w:hAnsi="Sylfaen" w:cs="Arial"/>
        </w:rPr>
      </w:pPr>
      <w:r w:rsidRPr="00AE0839">
        <w:rPr>
          <w:rFonts w:ascii="Sylfaen" w:hAnsi="Sylfaen" w:cs="Arial"/>
        </w:rPr>
        <w:t>Odluku</w:t>
      </w:r>
    </w:p>
    <w:p w:rsidR="00761E18" w:rsidRDefault="00761E18" w:rsidP="00761E18">
      <w:pPr>
        <w:rPr>
          <w:rFonts w:ascii="Sylfaen" w:hAnsi="Sylfaen"/>
        </w:rPr>
      </w:pPr>
    </w:p>
    <w:p w:rsidR="00C73695" w:rsidRDefault="00C73695" w:rsidP="00C73695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>Da</w:t>
      </w:r>
      <w:r w:rsidRPr="00C35345">
        <w:rPr>
          <w:rFonts w:ascii="Sylfaen" w:hAnsi="Sylfaen" w:cs="Arial"/>
          <w:bCs/>
        </w:rPr>
        <w:t xml:space="preserve">je se </w:t>
      </w:r>
      <w:r>
        <w:rPr>
          <w:rFonts w:ascii="Sylfaen" w:hAnsi="Sylfaen" w:cs="Arial"/>
          <w:bCs/>
        </w:rPr>
        <w:t xml:space="preserve">prethodna </w:t>
      </w:r>
      <w:r w:rsidRPr="00C35345">
        <w:rPr>
          <w:rFonts w:ascii="Sylfaen" w:hAnsi="Sylfaen" w:cs="Arial"/>
          <w:bCs/>
        </w:rPr>
        <w:t>suglasnost za primanje u radni odnos</w:t>
      </w:r>
      <w:r>
        <w:rPr>
          <w:rFonts w:ascii="Sylfaen" w:hAnsi="Sylfaen" w:cs="Arial"/>
          <w:bCs/>
        </w:rPr>
        <w:t>:</w:t>
      </w:r>
      <w:r w:rsidRPr="00C35345">
        <w:rPr>
          <w:rFonts w:ascii="Sylfaen" w:hAnsi="Sylfaen" w:cs="Arial"/>
          <w:bCs/>
        </w:rPr>
        <w:t xml:space="preserve"> </w:t>
      </w:r>
    </w:p>
    <w:p w:rsidR="00C73695" w:rsidRPr="00B726BA" w:rsidRDefault="00C73695" w:rsidP="00C73695">
      <w:pPr>
        <w:pStyle w:val="Tijeloteksta"/>
        <w:ind w:left="720"/>
        <w:jc w:val="both"/>
        <w:rPr>
          <w:rFonts w:ascii="Sylfaen" w:hAnsi="Sylfaen"/>
          <w:b/>
          <w:szCs w:val="22"/>
        </w:rPr>
      </w:pPr>
    </w:p>
    <w:p w:rsidR="00C73695" w:rsidRPr="00B726BA" w:rsidRDefault="00C73695" w:rsidP="00C73695">
      <w:pPr>
        <w:pStyle w:val="Tijeloteksta"/>
        <w:numPr>
          <w:ilvl w:val="0"/>
          <w:numId w:val="6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  <w:szCs w:val="22"/>
        </w:rPr>
      </w:pPr>
      <w:r w:rsidRPr="00B726BA">
        <w:rPr>
          <w:rFonts w:ascii="Sylfaen" w:hAnsi="Sylfaen"/>
          <w:b/>
          <w:szCs w:val="22"/>
        </w:rPr>
        <w:t>Alen</w:t>
      </w:r>
      <w:r>
        <w:rPr>
          <w:rFonts w:ascii="Sylfaen" w:hAnsi="Sylfaen"/>
          <w:b/>
          <w:szCs w:val="22"/>
        </w:rPr>
        <w:t>a</w:t>
      </w:r>
      <w:r w:rsidRPr="00B726BA">
        <w:rPr>
          <w:rFonts w:ascii="Sylfaen" w:hAnsi="Sylfaen"/>
          <w:b/>
          <w:szCs w:val="22"/>
        </w:rPr>
        <w:t xml:space="preserve"> </w:t>
      </w:r>
      <w:proofErr w:type="spellStart"/>
      <w:r w:rsidRPr="00B726BA">
        <w:rPr>
          <w:rFonts w:ascii="Sylfaen" w:hAnsi="Sylfaen"/>
          <w:b/>
          <w:szCs w:val="22"/>
        </w:rPr>
        <w:t>Bernobić</w:t>
      </w:r>
      <w:r>
        <w:rPr>
          <w:rFonts w:ascii="Sylfaen" w:hAnsi="Sylfaen"/>
          <w:b/>
          <w:szCs w:val="22"/>
        </w:rPr>
        <w:t>a</w:t>
      </w:r>
      <w:proofErr w:type="spellEnd"/>
      <w:r w:rsidRPr="00B726BA">
        <w:rPr>
          <w:rFonts w:ascii="Sylfaen" w:hAnsi="Sylfaen"/>
          <w:szCs w:val="22"/>
        </w:rPr>
        <w:t xml:space="preserve"> za učitelja trube na određeno nepuno radno vrijeme od 20 sati ukupnog tjednog radnog vremena od </w:t>
      </w:r>
      <w:r>
        <w:rPr>
          <w:rFonts w:ascii="Sylfaen" w:hAnsi="Sylfaen"/>
          <w:szCs w:val="22"/>
        </w:rPr>
        <w:t>13</w:t>
      </w:r>
      <w:r w:rsidRPr="00B726BA">
        <w:rPr>
          <w:rFonts w:ascii="Sylfaen" w:hAnsi="Sylfaen"/>
          <w:szCs w:val="22"/>
        </w:rPr>
        <w:t xml:space="preserve">. </w:t>
      </w:r>
      <w:r>
        <w:rPr>
          <w:rFonts w:ascii="Sylfaen" w:hAnsi="Sylfaen"/>
          <w:szCs w:val="22"/>
        </w:rPr>
        <w:t xml:space="preserve">travnja </w:t>
      </w:r>
      <w:r w:rsidRPr="00B726BA">
        <w:rPr>
          <w:rFonts w:ascii="Sylfaen" w:hAnsi="Sylfaen"/>
          <w:szCs w:val="22"/>
        </w:rPr>
        <w:t>20</w:t>
      </w:r>
      <w:r>
        <w:rPr>
          <w:rFonts w:ascii="Sylfaen" w:hAnsi="Sylfaen"/>
          <w:szCs w:val="22"/>
        </w:rPr>
        <w:t>22</w:t>
      </w:r>
      <w:r w:rsidRPr="00B726BA">
        <w:rPr>
          <w:rFonts w:ascii="Sylfaen" w:hAnsi="Sylfaen"/>
          <w:szCs w:val="22"/>
        </w:rPr>
        <w:t xml:space="preserve">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 i Područnom odjelu u </w:t>
      </w:r>
      <w:proofErr w:type="spellStart"/>
      <w:r w:rsidRPr="00B726BA">
        <w:rPr>
          <w:rFonts w:ascii="Sylfaen" w:hAnsi="Sylfaen"/>
          <w:szCs w:val="22"/>
        </w:rPr>
        <w:t>Vrsaru</w:t>
      </w:r>
      <w:proofErr w:type="spellEnd"/>
      <w:r w:rsidRPr="00B726BA">
        <w:rPr>
          <w:rFonts w:ascii="Sylfaen" w:hAnsi="Sylfaen"/>
          <w:szCs w:val="22"/>
        </w:rPr>
        <w:t>;</w:t>
      </w:r>
    </w:p>
    <w:p w:rsidR="00C73695" w:rsidRPr="00B726BA" w:rsidRDefault="00C73695" w:rsidP="00C73695">
      <w:pPr>
        <w:pStyle w:val="Tijeloteksta"/>
        <w:ind w:left="720"/>
        <w:jc w:val="both"/>
        <w:rPr>
          <w:rFonts w:ascii="Sylfaen" w:hAnsi="Sylfaen"/>
          <w:b/>
          <w:szCs w:val="22"/>
        </w:rPr>
      </w:pPr>
    </w:p>
    <w:p w:rsidR="00C73695" w:rsidRPr="00B726BA" w:rsidRDefault="00C73695" w:rsidP="00C73695">
      <w:pPr>
        <w:pStyle w:val="Tijeloteksta"/>
        <w:numPr>
          <w:ilvl w:val="0"/>
          <w:numId w:val="6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  <w:szCs w:val="22"/>
        </w:rPr>
      </w:pPr>
      <w:r>
        <w:rPr>
          <w:rFonts w:ascii="Sylfaen" w:hAnsi="Sylfaen"/>
          <w:b/>
          <w:szCs w:val="22"/>
        </w:rPr>
        <w:t>Mirjane</w:t>
      </w:r>
      <w:r w:rsidRPr="00B726BA">
        <w:rPr>
          <w:rFonts w:ascii="Sylfaen" w:hAnsi="Sylfaen"/>
          <w:b/>
          <w:szCs w:val="22"/>
        </w:rPr>
        <w:t xml:space="preserve"> Siladić </w:t>
      </w:r>
      <w:r w:rsidRPr="00B726BA">
        <w:rPr>
          <w:rFonts w:ascii="Sylfaen" w:hAnsi="Sylfaen"/>
          <w:szCs w:val="22"/>
        </w:rPr>
        <w:t xml:space="preserve">za učiteljicu klavira i korepeticije na određeno nepuno radno vrijeme od 29 sati ukupnog tjednog radnog vremena od </w:t>
      </w:r>
      <w:r>
        <w:rPr>
          <w:rFonts w:ascii="Sylfaen" w:hAnsi="Sylfaen"/>
          <w:szCs w:val="22"/>
        </w:rPr>
        <w:t>13</w:t>
      </w:r>
      <w:r w:rsidRPr="00B726BA">
        <w:rPr>
          <w:rFonts w:ascii="Sylfaen" w:hAnsi="Sylfaen"/>
          <w:szCs w:val="22"/>
        </w:rPr>
        <w:t xml:space="preserve">. </w:t>
      </w:r>
      <w:r>
        <w:rPr>
          <w:rFonts w:ascii="Sylfaen" w:hAnsi="Sylfaen"/>
          <w:szCs w:val="22"/>
        </w:rPr>
        <w:t xml:space="preserve">travnja </w:t>
      </w:r>
      <w:r w:rsidRPr="00B726BA">
        <w:rPr>
          <w:rFonts w:ascii="Sylfaen" w:hAnsi="Sylfaen"/>
          <w:szCs w:val="22"/>
        </w:rPr>
        <w:t>20</w:t>
      </w:r>
      <w:r>
        <w:rPr>
          <w:rFonts w:ascii="Sylfaen" w:hAnsi="Sylfaen"/>
          <w:szCs w:val="22"/>
        </w:rPr>
        <w:t>22</w:t>
      </w:r>
      <w:r w:rsidRPr="00B726BA">
        <w:rPr>
          <w:rFonts w:ascii="Sylfaen" w:hAnsi="Sylfaen"/>
          <w:szCs w:val="22"/>
        </w:rPr>
        <w:t>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Poreču;</w:t>
      </w:r>
    </w:p>
    <w:p w:rsidR="00C73695" w:rsidRPr="00B726BA" w:rsidRDefault="00C73695" w:rsidP="00C73695">
      <w:pPr>
        <w:pStyle w:val="Tijeloteksta"/>
        <w:ind w:left="720"/>
        <w:jc w:val="both"/>
        <w:rPr>
          <w:rFonts w:ascii="Sylfaen" w:hAnsi="Sylfaen"/>
          <w:b/>
          <w:szCs w:val="22"/>
        </w:rPr>
      </w:pPr>
    </w:p>
    <w:p w:rsidR="00C73695" w:rsidRPr="00B726BA" w:rsidRDefault="00C73695" w:rsidP="00C73695">
      <w:pPr>
        <w:pStyle w:val="Tijeloteksta"/>
        <w:numPr>
          <w:ilvl w:val="0"/>
          <w:numId w:val="6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szCs w:val="22"/>
        </w:rPr>
      </w:pPr>
      <w:r>
        <w:rPr>
          <w:rFonts w:ascii="Sylfaen" w:hAnsi="Sylfaen"/>
          <w:b/>
          <w:szCs w:val="22"/>
        </w:rPr>
        <w:t>Sandre</w:t>
      </w:r>
      <w:r w:rsidRPr="00B726BA">
        <w:rPr>
          <w:rFonts w:ascii="Sylfaen" w:hAnsi="Sylfaen"/>
          <w:b/>
          <w:szCs w:val="22"/>
        </w:rPr>
        <w:t xml:space="preserve"> </w:t>
      </w:r>
      <w:proofErr w:type="spellStart"/>
      <w:r w:rsidRPr="00B726BA">
        <w:rPr>
          <w:rFonts w:ascii="Sylfaen" w:hAnsi="Sylfaen"/>
          <w:b/>
          <w:szCs w:val="22"/>
        </w:rPr>
        <w:t>Šustereiter</w:t>
      </w:r>
      <w:proofErr w:type="spellEnd"/>
      <w:r w:rsidRPr="00B726BA">
        <w:rPr>
          <w:rFonts w:ascii="Sylfaen" w:hAnsi="Sylfaen"/>
          <w:b/>
          <w:szCs w:val="22"/>
        </w:rPr>
        <w:t xml:space="preserve"> </w:t>
      </w:r>
      <w:r w:rsidRPr="00B726BA">
        <w:rPr>
          <w:rFonts w:ascii="Sylfaen" w:hAnsi="Sylfaen"/>
          <w:szCs w:val="22"/>
        </w:rPr>
        <w:t xml:space="preserve">za učiteljicu gitare na određeno puno radno vrijeme od 40 sati ukupnog tjednog radnog vremena od </w:t>
      </w:r>
      <w:r>
        <w:rPr>
          <w:rFonts w:ascii="Sylfaen" w:hAnsi="Sylfaen"/>
          <w:szCs w:val="22"/>
        </w:rPr>
        <w:t xml:space="preserve">13. travnja </w:t>
      </w:r>
      <w:r w:rsidRPr="00B726BA">
        <w:rPr>
          <w:rFonts w:ascii="Sylfaen" w:hAnsi="Sylfaen"/>
          <w:szCs w:val="22"/>
        </w:rPr>
        <w:t>20</w:t>
      </w:r>
      <w:r>
        <w:rPr>
          <w:rFonts w:ascii="Sylfaen" w:hAnsi="Sylfaen"/>
          <w:szCs w:val="22"/>
        </w:rPr>
        <w:t>22</w:t>
      </w:r>
      <w:r w:rsidRPr="00B726BA">
        <w:rPr>
          <w:rFonts w:ascii="Sylfaen" w:hAnsi="Sylfaen"/>
          <w:szCs w:val="22"/>
        </w:rPr>
        <w:t xml:space="preserve">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 i Područnom odjelu u </w:t>
      </w:r>
      <w:proofErr w:type="spellStart"/>
      <w:r w:rsidRPr="00B726BA">
        <w:rPr>
          <w:rFonts w:ascii="Sylfaen" w:hAnsi="Sylfaen"/>
          <w:szCs w:val="22"/>
        </w:rPr>
        <w:t>Vrsaru</w:t>
      </w:r>
      <w:proofErr w:type="spellEnd"/>
      <w:r w:rsidRPr="00B726BA">
        <w:rPr>
          <w:rFonts w:ascii="Sylfaen" w:hAnsi="Sylfaen"/>
          <w:szCs w:val="22"/>
        </w:rPr>
        <w:t>;</w:t>
      </w:r>
    </w:p>
    <w:p w:rsidR="00C73695" w:rsidRPr="00B726BA" w:rsidRDefault="00C73695" w:rsidP="00C73695">
      <w:pPr>
        <w:pStyle w:val="Tijeloteksta"/>
        <w:ind w:left="720"/>
        <w:jc w:val="both"/>
        <w:rPr>
          <w:rFonts w:ascii="Sylfaen" w:hAnsi="Sylfaen"/>
          <w:szCs w:val="22"/>
        </w:rPr>
      </w:pPr>
    </w:p>
    <w:p w:rsidR="00C73695" w:rsidRDefault="00C73695" w:rsidP="00C73695">
      <w:pPr>
        <w:pStyle w:val="Tijeloteksta"/>
        <w:numPr>
          <w:ilvl w:val="0"/>
          <w:numId w:val="6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szCs w:val="22"/>
        </w:rPr>
      </w:pPr>
      <w:r w:rsidRPr="00B726BA">
        <w:rPr>
          <w:rFonts w:ascii="Sylfaen" w:hAnsi="Sylfaen"/>
          <w:b/>
          <w:szCs w:val="22"/>
        </w:rPr>
        <w:t>Sanel</w:t>
      </w:r>
      <w:r>
        <w:rPr>
          <w:rFonts w:ascii="Sylfaen" w:hAnsi="Sylfaen"/>
          <w:b/>
          <w:szCs w:val="22"/>
        </w:rPr>
        <w:t>a</w:t>
      </w:r>
      <w:r w:rsidRPr="00B726BA">
        <w:rPr>
          <w:rFonts w:ascii="Sylfaen" w:hAnsi="Sylfaen"/>
          <w:b/>
          <w:szCs w:val="22"/>
        </w:rPr>
        <w:t xml:space="preserve"> </w:t>
      </w:r>
      <w:proofErr w:type="spellStart"/>
      <w:r w:rsidRPr="00B726BA">
        <w:rPr>
          <w:rFonts w:ascii="Sylfaen" w:hAnsi="Sylfaen"/>
          <w:b/>
          <w:szCs w:val="22"/>
        </w:rPr>
        <w:t>Jusić</w:t>
      </w:r>
      <w:r>
        <w:rPr>
          <w:rFonts w:ascii="Sylfaen" w:hAnsi="Sylfaen"/>
          <w:b/>
          <w:szCs w:val="22"/>
        </w:rPr>
        <w:t>a</w:t>
      </w:r>
      <w:proofErr w:type="spellEnd"/>
      <w:r w:rsidRPr="00B726BA">
        <w:rPr>
          <w:rFonts w:ascii="Sylfaen" w:hAnsi="Sylfaen"/>
          <w:b/>
          <w:szCs w:val="22"/>
        </w:rPr>
        <w:t xml:space="preserve"> </w:t>
      </w:r>
      <w:r w:rsidRPr="00B726BA">
        <w:rPr>
          <w:rFonts w:ascii="Sylfaen" w:hAnsi="Sylfaen"/>
          <w:szCs w:val="22"/>
        </w:rPr>
        <w:t xml:space="preserve">za učitelja gitare na određeno puno radno vrijeme od 40 sati ukupnog tjednog radnog vremena od </w:t>
      </w:r>
      <w:r>
        <w:rPr>
          <w:rFonts w:ascii="Sylfaen" w:hAnsi="Sylfaen"/>
          <w:szCs w:val="22"/>
        </w:rPr>
        <w:t>13</w:t>
      </w:r>
      <w:r w:rsidRPr="00B726BA">
        <w:rPr>
          <w:rFonts w:ascii="Sylfaen" w:hAnsi="Sylfaen"/>
          <w:szCs w:val="22"/>
        </w:rPr>
        <w:t xml:space="preserve">. </w:t>
      </w:r>
      <w:r>
        <w:rPr>
          <w:rFonts w:ascii="Sylfaen" w:hAnsi="Sylfaen"/>
          <w:szCs w:val="22"/>
        </w:rPr>
        <w:t xml:space="preserve">travnja </w:t>
      </w:r>
      <w:r w:rsidRPr="00B726BA">
        <w:rPr>
          <w:rFonts w:ascii="Sylfaen" w:hAnsi="Sylfaen"/>
          <w:szCs w:val="22"/>
        </w:rPr>
        <w:t>20</w:t>
      </w:r>
      <w:r>
        <w:rPr>
          <w:rFonts w:ascii="Sylfaen" w:hAnsi="Sylfaen"/>
          <w:szCs w:val="22"/>
        </w:rPr>
        <w:t>22</w:t>
      </w:r>
      <w:r w:rsidRPr="00B726BA">
        <w:rPr>
          <w:rFonts w:ascii="Sylfaen" w:hAnsi="Sylfaen"/>
          <w:szCs w:val="22"/>
        </w:rPr>
        <w:t xml:space="preserve">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 i Područnom odjelu u </w:t>
      </w:r>
      <w:proofErr w:type="spellStart"/>
      <w:r w:rsidRPr="00B726BA">
        <w:rPr>
          <w:rFonts w:ascii="Sylfaen" w:hAnsi="Sylfaen"/>
          <w:szCs w:val="22"/>
        </w:rPr>
        <w:t>Vrsaru</w:t>
      </w:r>
      <w:proofErr w:type="spellEnd"/>
      <w:r w:rsidRPr="00B726BA">
        <w:rPr>
          <w:rFonts w:ascii="Sylfaen" w:hAnsi="Sylfaen"/>
          <w:szCs w:val="22"/>
        </w:rPr>
        <w:t>;</w:t>
      </w:r>
    </w:p>
    <w:p w:rsidR="009E3957" w:rsidRPr="007A7047" w:rsidRDefault="009E3957" w:rsidP="009E3957">
      <w:pPr>
        <w:pStyle w:val="Tijeloteksta"/>
        <w:suppressAutoHyphens w:val="0"/>
        <w:autoSpaceDN/>
        <w:spacing w:after="0"/>
        <w:ind w:left="720"/>
        <w:jc w:val="both"/>
        <w:textAlignment w:val="auto"/>
        <w:rPr>
          <w:rFonts w:ascii="Sylfaen" w:hAnsi="Sylfaen"/>
          <w:szCs w:val="22"/>
        </w:rPr>
      </w:pPr>
    </w:p>
    <w:p w:rsidR="00C73695" w:rsidRPr="00B726BA" w:rsidRDefault="00C73695" w:rsidP="00C73695">
      <w:pPr>
        <w:pStyle w:val="Tijeloteksta"/>
        <w:numPr>
          <w:ilvl w:val="0"/>
          <w:numId w:val="6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  <w:szCs w:val="22"/>
        </w:rPr>
      </w:pPr>
      <w:r>
        <w:rPr>
          <w:rFonts w:ascii="Sylfaen" w:hAnsi="Sylfaen"/>
          <w:b/>
          <w:szCs w:val="22"/>
        </w:rPr>
        <w:t>Luke</w:t>
      </w:r>
      <w:r w:rsidRPr="00B726BA">
        <w:rPr>
          <w:rFonts w:ascii="Sylfaen" w:hAnsi="Sylfaen"/>
          <w:b/>
          <w:szCs w:val="22"/>
        </w:rPr>
        <w:t xml:space="preserve"> </w:t>
      </w:r>
      <w:proofErr w:type="spellStart"/>
      <w:r w:rsidRPr="00B726BA">
        <w:rPr>
          <w:rFonts w:ascii="Sylfaen" w:hAnsi="Sylfaen"/>
          <w:b/>
          <w:szCs w:val="22"/>
        </w:rPr>
        <w:t>Šugar</w:t>
      </w:r>
      <w:r>
        <w:rPr>
          <w:rFonts w:ascii="Sylfaen" w:hAnsi="Sylfaen"/>
          <w:b/>
          <w:szCs w:val="22"/>
        </w:rPr>
        <w:t>a</w:t>
      </w:r>
      <w:proofErr w:type="spellEnd"/>
      <w:r w:rsidRPr="00B726BA">
        <w:rPr>
          <w:rFonts w:ascii="Sylfaen" w:hAnsi="Sylfaen"/>
          <w:szCs w:val="22"/>
        </w:rPr>
        <w:t xml:space="preserve"> za učitelja gitare na određeno </w:t>
      </w:r>
      <w:r>
        <w:rPr>
          <w:rFonts w:ascii="Sylfaen" w:hAnsi="Sylfaen"/>
          <w:szCs w:val="22"/>
        </w:rPr>
        <w:t xml:space="preserve">puno radno vrijeme od 40 </w:t>
      </w:r>
      <w:r w:rsidRPr="00B726BA">
        <w:rPr>
          <w:rFonts w:ascii="Sylfaen" w:hAnsi="Sylfaen"/>
          <w:szCs w:val="22"/>
        </w:rPr>
        <w:t>sati ukup</w:t>
      </w:r>
      <w:r>
        <w:rPr>
          <w:rFonts w:ascii="Sylfaen" w:hAnsi="Sylfaen"/>
          <w:szCs w:val="22"/>
        </w:rPr>
        <w:t>nog tjednog radnog vremena od 6</w:t>
      </w:r>
      <w:r w:rsidRPr="00B726BA">
        <w:rPr>
          <w:rFonts w:ascii="Sylfaen" w:hAnsi="Sylfaen"/>
          <w:szCs w:val="22"/>
        </w:rPr>
        <w:t xml:space="preserve">. </w:t>
      </w:r>
      <w:r>
        <w:rPr>
          <w:rFonts w:ascii="Sylfaen" w:hAnsi="Sylfaen"/>
          <w:szCs w:val="22"/>
        </w:rPr>
        <w:t>travnja 2022</w:t>
      </w:r>
      <w:r w:rsidRPr="00B726BA">
        <w:rPr>
          <w:rFonts w:ascii="Sylfaen" w:hAnsi="Sylfaen"/>
          <w:szCs w:val="22"/>
        </w:rPr>
        <w:t xml:space="preserve">. godine do zasnivanja radnog odnosa za </w:t>
      </w:r>
      <w:r w:rsidRPr="00B726BA">
        <w:rPr>
          <w:rFonts w:ascii="Sylfaen" w:hAnsi="Sylfaen"/>
          <w:szCs w:val="22"/>
        </w:rPr>
        <w:lastRenderedPageBreak/>
        <w:t>navedeno radno mjesto na osnovi ponovljenog natječaja u roku od 5 mjeseci sukladno odredbi članka 107. stavka 11. Zakona o odgoju i obrazovanju u osnovnoj i srednjoj školi ili na drugi zakonom propisani način, u Matičnoj školi u Poreču</w:t>
      </w:r>
      <w:r>
        <w:rPr>
          <w:rFonts w:ascii="Sylfaen" w:hAnsi="Sylfaen"/>
          <w:szCs w:val="22"/>
        </w:rPr>
        <w:t xml:space="preserve">, </w:t>
      </w:r>
    </w:p>
    <w:p w:rsidR="00C73695" w:rsidRPr="00B726BA" w:rsidRDefault="00C73695" w:rsidP="00C73695">
      <w:pPr>
        <w:pStyle w:val="Tijeloteksta"/>
        <w:ind w:left="720"/>
        <w:jc w:val="both"/>
        <w:rPr>
          <w:rFonts w:ascii="Sylfaen" w:hAnsi="Sylfaen"/>
          <w:b/>
          <w:szCs w:val="22"/>
        </w:rPr>
      </w:pPr>
      <w:r w:rsidRPr="00B726BA">
        <w:rPr>
          <w:rFonts w:ascii="Sylfaen" w:hAnsi="Sylfaen"/>
          <w:b/>
          <w:szCs w:val="22"/>
        </w:rPr>
        <w:t xml:space="preserve"> </w:t>
      </w:r>
    </w:p>
    <w:p w:rsidR="00C73695" w:rsidRPr="00A27B26" w:rsidRDefault="00C73695" w:rsidP="00C73695">
      <w:pPr>
        <w:pStyle w:val="Tijeloteksta"/>
        <w:numPr>
          <w:ilvl w:val="0"/>
          <w:numId w:val="6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  <w:szCs w:val="22"/>
        </w:rPr>
      </w:pPr>
      <w:proofErr w:type="spellStart"/>
      <w:r>
        <w:rPr>
          <w:rFonts w:ascii="Sylfaen" w:hAnsi="Sylfaen"/>
          <w:b/>
          <w:szCs w:val="22"/>
        </w:rPr>
        <w:t>Antonelle</w:t>
      </w:r>
      <w:proofErr w:type="spellEnd"/>
      <w:r>
        <w:rPr>
          <w:rFonts w:ascii="Sylfaen" w:hAnsi="Sylfaen"/>
          <w:b/>
          <w:szCs w:val="22"/>
        </w:rPr>
        <w:t xml:space="preserve"> </w:t>
      </w:r>
      <w:proofErr w:type="spellStart"/>
      <w:r>
        <w:rPr>
          <w:rFonts w:ascii="Sylfaen" w:hAnsi="Sylfaen"/>
          <w:b/>
          <w:szCs w:val="22"/>
        </w:rPr>
        <w:t>Mendiković</w:t>
      </w:r>
      <w:proofErr w:type="spellEnd"/>
      <w:r>
        <w:rPr>
          <w:rFonts w:ascii="Sylfaen" w:hAnsi="Sylfaen"/>
          <w:b/>
          <w:szCs w:val="22"/>
        </w:rPr>
        <w:t xml:space="preserve"> Đukić </w:t>
      </w:r>
      <w:r>
        <w:rPr>
          <w:rFonts w:ascii="Sylfaen" w:hAnsi="Sylfaen"/>
          <w:szCs w:val="22"/>
        </w:rPr>
        <w:t>za učiteljicu klavira</w:t>
      </w:r>
      <w:r w:rsidRPr="00B726BA">
        <w:rPr>
          <w:rFonts w:ascii="Sylfaen" w:hAnsi="Sylfaen"/>
          <w:szCs w:val="22"/>
        </w:rPr>
        <w:t xml:space="preserve"> na određeno ne</w:t>
      </w:r>
      <w:r>
        <w:rPr>
          <w:rFonts w:ascii="Sylfaen" w:hAnsi="Sylfaen"/>
          <w:szCs w:val="22"/>
        </w:rPr>
        <w:t>puno radno vrijeme od 13</w:t>
      </w:r>
      <w:r w:rsidRPr="00B726BA">
        <w:rPr>
          <w:rFonts w:ascii="Sylfaen" w:hAnsi="Sylfaen"/>
          <w:szCs w:val="22"/>
        </w:rPr>
        <w:t xml:space="preserve"> sati ukupnog tjednog radnog vremena</w:t>
      </w:r>
      <w:r>
        <w:rPr>
          <w:rFonts w:ascii="Sylfaen" w:hAnsi="Sylfaen"/>
          <w:szCs w:val="22"/>
        </w:rPr>
        <w:t xml:space="preserve"> </w:t>
      </w:r>
      <w:r w:rsidRPr="00B726BA">
        <w:rPr>
          <w:rFonts w:ascii="Sylfaen" w:hAnsi="Sylfaen"/>
          <w:szCs w:val="22"/>
        </w:rPr>
        <w:t xml:space="preserve">od </w:t>
      </w:r>
      <w:r>
        <w:rPr>
          <w:rFonts w:ascii="Sylfaen" w:hAnsi="Sylfaen"/>
          <w:szCs w:val="22"/>
        </w:rPr>
        <w:t>11</w:t>
      </w:r>
      <w:r w:rsidRPr="00B726BA">
        <w:rPr>
          <w:rFonts w:ascii="Sylfaen" w:hAnsi="Sylfaen"/>
          <w:szCs w:val="22"/>
        </w:rPr>
        <w:t xml:space="preserve">. </w:t>
      </w:r>
      <w:r>
        <w:rPr>
          <w:rFonts w:ascii="Sylfaen" w:hAnsi="Sylfaen"/>
          <w:szCs w:val="22"/>
        </w:rPr>
        <w:t xml:space="preserve">ožujka </w:t>
      </w:r>
      <w:r w:rsidRPr="00B726BA">
        <w:rPr>
          <w:rFonts w:ascii="Sylfaen" w:hAnsi="Sylfaen"/>
          <w:szCs w:val="22"/>
        </w:rPr>
        <w:t>20</w:t>
      </w:r>
      <w:r>
        <w:rPr>
          <w:rFonts w:ascii="Sylfaen" w:hAnsi="Sylfaen"/>
          <w:szCs w:val="22"/>
        </w:rPr>
        <w:t>22</w:t>
      </w:r>
      <w:r w:rsidRPr="00B726BA">
        <w:rPr>
          <w:rFonts w:ascii="Sylfaen" w:hAnsi="Sylfaen"/>
          <w:szCs w:val="22"/>
        </w:rPr>
        <w:t>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>
        <w:rPr>
          <w:rFonts w:ascii="Sylfaen" w:hAnsi="Sylfaen"/>
          <w:szCs w:val="22"/>
        </w:rPr>
        <w:t xml:space="preserve">, </w:t>
      </w:r>
      <w:r w:rsidRPr="00B726BA">
        <w:rPr>
          <w:rFonts w:ascii="Sylfaen" w:hAnsi="Sylfaen"/>
          <w:szCs w:val="22"/>
        </w:rPr>
        <w:t xml:space="preserve">za </w:t>
      </w:r>
      <w:r>
        <w:rPr>
          <w:rFonts w:ascii="Sylfaen" w:hAnsi="Sylfaen"/>
          <w:szCs w:val="22"/>
        </w:rPr>
        <w:t>učiteljicu zbora na određeno nepuno radno vrijeme od 7 sati ukupnog tjednog radnog vremena</w:t>
      </w:r>
      <w:r w:rsidRPr="00B726BA">
        <w:rPr>
          <w:rFonts w:ascii="Sylfaen" w:hAnsi="Sylfaen"/>
          <w:szCs w:val="22"/>
        </w:rPr>
        <w:t xml:space="preserve"> od </w:t>
      </w:r>
      <w:r>
        <w:rPr>
          <w:rFonts w:ascii="Sylfaen" w:hAnsi="Sylfaen"/>
          <w:szCs w:val="22"/>
        </w:rPr>
        <w:t>11</w:t>
      </w:r>
      <w:r w:rsidRPr="00B726BA">
        <w:rPr>
          <w:rFonts w:ascii="Sylfaen" w:hAnsi="Sylfaen"/>
          <w:szCs w:val="22"/>
        </w:rPr>
        <w:t xml:space="preserve">. </w:t>
      </w:r>
      <w:r>
        <w:rPr>
          <w:rFonts w:ascii="Sylfaen" w:hAnsi="Sylfaen"/>
          <w:szCs w:val="22"/>
        </w:rPr>
        <w:t>ožujka 2022</w:t>
      </w:r>
      <w:r w:rsidRPr="00B726BA">
        <w:rPr>
          <w:rFonts w:ascii="Sylfaen" w:hAnsi="Sylfaen"/>
          <w:szCs w:val="22"/>
        </w:rPr>
        <w:t>. godine</w:t>
      </w:r>
      <w:r>
        <w:rPr>
          <w:rFonts w:ascii="Sylfaen" w:hAnsi="Sylfaen"/>
          <w:szCs w:val="22"/>
        </w:rPr>
        <w:t xml:space="preserve"> </w:t>
      </w:r>
      <w:bookmarkStart w:id="0" w:name="_GoBack"/>
      <w:bookmarkEnd w:id="0"/>
      <w:r>
        <w:rPr>
          <w:rFonts w:ascii="Sylfaen" w:hAnsi="Sylfaen"/>
          <w:szCs w:val="22"/>
        </w:rPr>
        <w:t xml:space="preserve">do povratka zaposlenice </w:t>
      </w:r>
      <w:proofErr w:type="spellStart"/>
      <w:r>
        <w:rPr>
          <w:rFonts w:ascii="Sylfaen" w:hAnsi="Sylfaen"/>
          <w:szCs w:val="22"/>
        </w:rPr>
        <w:t>Antonelle</w:t>
      </w:r>
      <w:proofErr w:type="spellEnd"/>
      <w:r>
        <w:rPr>
          <w:rFonts w:ascii="Sylfaen" w:hAnsi="Sylfaen"/>
          <w:szCs w:val="22"/>
        </w:rPr>
        <w:t xml:space="preserve"> Šimonović na posao, u Matičnoj školi u Poreču, </w:t>
      </w:r>
      <w:r w:rsidRPr="00B726BA">
        <w:rPr>
          <w:rFonts w:ascii="Sylfaen" w:hAnsi="Sylfaen"/>
          <w:szCs w:val="22"/>
        </w:rPr>
        <w:t>te</w:t>
      </w:r>
      <w:r w:rsidRPr="00B726BA">
        <w:rPr>
          <w:rFonts w:ascii="Sylfaen" w:hAnsi="Sylfaen"/>
          <w:b/>
          <w:szCs w:val="22"/>
        </w:rPr>
        <w:t xml:space="preserve"> </w:t>
      </w:r>
      <w:r w:rsidRPr="00B726BA">
        <w:rPr>
          <w:rFonts w:ascii="Sylfaen" w:hAnsi="Sylfaen"/>
          <w:szCs w:val="22"/>
        </w:rPr>
        <w:t xml:space="preserve">za učiteljicu klavira na određeno nepuno radno vrijeme od 20 sati ukupnog tjednog radnog vremena od </w:t>
      </w:r>
      <w:r>
        <w:rPr>
          <w:rFonts w:ascii="Sylfaen" w:hAnsi="Sylfaen"/>
          <w:szCs w:val="22"/>
        </w:rPr>
        <w:t>11</w:t>
      </w:r>
      <w:r w:rsidRPr="00B726BA">
        <w:rPr>
          <w:rFonts w:ascii="Sylfaen" w:hAnsi="Sylfaen"/>
          <w:szCs w:val="22"/>
        </w:rPr>
        <w:t xml:space="preserve">. </w:t>
      </w:r>
      <w:r>
        <w:rPr>
          <w:rFonts w:ascii="Sylfaen" w:hAnsi="Sylfaen"/>
          <w:szCs w:val="22"/>
        </w:rPr>
        <w:t xml:space="preserve">ožujka </w:t>
      </w:r>
      <w:r w:rsidRPr="00B726BA">
        <w:rPr>
          <w:rFonts w:ascii="Sylfaen" w:hAnsi="Sylfaen"/>
          <w:szCs w:val="22"/>
        </w:rPr>
        <w:t>20</w:t>
      </w:r>
      <w:r>
        <w:rPr>
          <w:rFonts w:ascii="Sylfaen" w:hAnsi="Sylfaen"/>
          <w:szCs w:val="22"/>
        </w:rPr>
        <w:t>22</w:t>
      </w:r>
      <w:r w:rsidRPr="00B726BA">
        <w:rPr>
          <w:rFonts w:ascii="Sylfaen" w:hAnsi="Sylfaen"/>
          <w:szCs w:val="22"/>
        </w:rPr>
        <w:t xml:space="preserve">. godine kao zamjena za zaposlenika Jerka </w:t>
      </w:r>
      <w:proofErr w:type="spellStart"/>
      <w:r w:rsidRPr="00B726BA">
        <w:rPr>
          <w:rFonts w:ascii="Sylfaen" w:hAnsi="Sylfaen"/>
          <w:szCs w:val="22"/>
        </w:rPr>
        <w:t>Crljenka</w:t>
      </w:r>
      <w:proofErr w:type="spellEnd"/>
      <w:r w:rsidRPr="00B726BA">
        <w:rPr>
          <w:rFonts w:ascii="Sylfaen" w:hAnsi="Sylfaen"/>
          <w:szCs w:val="22"/>
        </w:rPr>
        <w:t xml:space="preserve"> koji koristi pravo na rad s polovicom punog radnog vremena do prestanka korištenja navedenog prava odnosno najkasnije 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>
        <w:rPr>
          <w:rFonts w:ascii="Sylfaen" w:hAnsi="Sylfaen"/>
          <w:szCs w:val="22"/>
        </w:rPr>
        <w:t>;</w:t>
      </w:r>
    </w:p>
    <w:p w:rsidR="00C73695" w:rsidRPr="00B726BA" w:rsidRDefault="00C73695" w:rsidP="00C73695">
      <w:pPr>
        <w:pStyle w:val="Tijeloteksta"/>
        <w:ind w:left="720"/>
        <w:jc w:val="both"/>
        <w:rPr>
          <w:rFonts w:ascii="Sylfaen" w:hAnsi="Sylfaen"/>
          <w:b/>
          <w:szCs w:val="22"/>
        </w:rPr>
      </w:pPr>
    </w:p>
    <w:p w:rsidR="00C73695" w:rsidRPr="00FF53F3" w:rsidRDefault="00C73695" w:rsidP="00C73695">
      <w:pPr>
        <w:pStyle w:val="Tijeloteksta"/>
        <w:numPr>
          <w:ilvl w:val="0"/>
          <w:numId w:val="6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  <w:szCs w:val="22"/>
        </w:rPr>
      </w:pPr>
      <w:r>
        <w:rPr>
          <w:rFonts w:ascii="Sylfaen" w:hAnsi="Sylfaen"/>
          <w:b/>
          <w:szCs w:val="22"/>
        </w:rPr>
        <w:t>Karle</w:t>
      </w:r>
      <w:r w:rsidRPr="00B726BA">
        <w:rPr>
          <w:rFonts w:ascii="Sylfaen" w:hAnsi="Sylfaen"/>
          <w:b/>
          <w:szCs w:val="22"/>
        </w:rPr>
        <w:t xml:space="preserve"> </w:t>
      </w:r>
      <w:proofErr w:type="spellStart"/>
      <w:r w:rsidRPr="00B726BA">
        <w:rPr>
          <w:rFonts w:ascii="Sylfaen" w:hAnsi="Sylfaen"/>
          <w:b/>
          <w:szCs w:val="22"/>
        </w:rPr>
        <w:t>Šain</w:t>
      </w:r>
      <w:proofErr w:type="spellEnd"/>
      <w:r w:rsidRPr="00B726BA">
        <w:rPr>
          <w:rFonts w:ascii="Sylfaen" w:hAnsi="Sylfaen"/>
          <w:b/>
          <w:szCs w:val="22"/>
        </w:rPr>
        <w:t xml:space="preserve"> </w:t>
      </w:r>
      <w:r w:rsidRPr="00B726BA">
        <w:rPr>
          <w:rFonts w:ascii="Sylfaen" w:hAnsi="Sylfaen"/>
          <w:szCs w:val="22"/>
        </w:rPr>
        <w:t xml:space="preserve">za učiteljicu klavira i korepeticije na određeno puno radno vrijeme od 40 sati ukupnog tjednog radnog vremena </w:t>
      </w:r>
      <w:r w:rsidRPr="00B620CC">
        <w:rPr>
          <w:rFonts w:ascii="Sylfaen" w:hAnsi="Sylfaen"/>
          <w:szCs w:val="22"/>
        </w:rPr>
        <w:t xml:space="preserve">od </w:t>
      </w:r>
      <w:r>
        <w:rPr>
          <w:rFonts w:ascii="Sylfaen" w:hAnsi="Sylfaen"/>
          <w:szCs w:val="22"/>
        </w:rPr>
        <w:t>13</w:t>
      </w:r>
      <w:r w:rsidRPr="00B620CC">
        <w:rPr>
          <w:rFonts w:ascii="Sylfaen" w:hAnsi="Sylfaen"/>
          <w:szCs w:val="22"/>
        </w:rPr>
        <w:t xml:space="preserve">. </w:t>
      </w:r>
      <w:r>
        <w:rPr>
          <w:rFonts w:ascii="Sylfaen" w:hAnsi="Sylfaen"/>
          <w:szCs w:val="22"/>
        </w:rPr>
        <w:t>travnja 2022</w:t>
      </w:r>
      <w:r w:rsidRPr="00B726BA">
        <w:rPr>
          <w:rFonts w:ascii="Sylfaen" w:hAnsi="Sylfaen"/>
          <w:szCs w:val="22"/>
        </w:rPr>
        <w:t>. godine do povratka zaposlenice Jenny Brković na posao, a najkasnije 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>
        <w:rPr>
          <w:rFonts w:ascii="Sylfaen" w:hAnsi="Sylfaen"/>
          <w:szCs w:val="22"/>
        </w:rPr>
        <w:t>,</w:t>
      </w:r>
    </w:p>
    <w:p w:rsidR="00C73695" w:rsidRPr="00FF53F3" w:rsidRDefault="00C73695" w:rsidP="00C73695">
      <w:pPr>
        <w:pStyle w:val="Tijeloteksta"/>
        <w:ind w:left="720"/>
        <w:jc w:val="both"/>
        <w:rPr>
          <w:rFonts w:ascii="Sylfaen" w:hAnsi="Sylfaen"/>
          <w:b/>
          <w:szCs w:val="22"/>
        </w:rPr>
      </w:pPr>
    </w:p>
    <w:p w:rsidR="00C73695" w:rsidRPr="00FF53F3" w:rsidRDefault="00C73695" w:rsidP="00C73695">
      <w:pPr>
        <w:pStyle w:val="Tijeloteksta"/>
        <w:numPr>
          <w:ilvl w:val="0"/>
          <w:numId w:val="6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  <w:szCs w:val="22"/>
        </w:rPr>
      </w:pPr>
      <w:r>
        <w:rPr>
          <w:rFonts w:ascii="Sylfaen" w:hAnsi="Sylfaen"/>
          <w:b/>
          <w:szCs w:val="22"/>
        </w:rPr>
        <w:t>Daniele</w:t>
      </w:r>
      <w:r>
        <w:rPr>
          <w:rFonts w:ascii="Sylfaen" w:hAnsi="Sylfaen"/>
          <w:b/>
          <w:szCs w:val="22"/>
        </w:rPr>
        <w:t xml:space="preserve"> </w:t>
      </w:r>
      <w:proofErr w:type="spellStart"/>
      <w:r>
        <w:rPr>
          <w:rFonts w:ascii="Sylfaen" w:hAnsi="Sylfaen"/>
          <w:b/>
          <w:szCs w:val="22"/>
        </w:rPr>
        <w:t>Zgrablić</w:t>
      </w:r>
      <w:proofErr w:type="spellEnd"/>
      <w:r w:rsidRPr="00B726BA">
        <w:rPr>
          <w:rFonts w:ascii="Sylfaen" w:hAnsi="Sylfaen"/>
          <w:b/>
          <w:szCs w:val="22"/>
        </w:rPr>
        <w:t xml:space="preserve"> </w:t>
      </w:r>
      <w:r w:rsidRPr="00B726BA">
        <w:rPr>
          <w:rFonts w:ascii="Sylfaen" w:hAnsi="Sylfaen"/>
          <w:szCs w:val="22"/>
        </w:rPr>
        <w:t xml:space="preserve">za učiteljicu klavira i korepeticije na određeno puno radno vrijeme od 40 sati ukupnog tjednog radnog vremena </w:t>
      </w:r>
      <w:r w:rsidRPr="00B620CC">
        <w:rPr>
          <w:rFonts w:ascii="Sylfaen" w:hAnsi="Sylfaen"/>
          <w:szCs w:val="22"/>
        </w:rPr>
        <w:t xml:space="preserve">od </w:t>
      </w:r>
      <w:r>
        <w:rPr>
          <w:rFonts w:ascii="Sylfaen" w:hAnsi="Sylfaen"/>
          <w:szCs w:val="22"/>
        </w:rPr>
        <w:t>11</w:t>
      </w:r>
      <w:r w:rsidRPr="00B620CC">
        <w:rPr>
          <w:rFonts w:ascii="Sylfaen" w:hAnsi="Sylfaen"/>
          <w:szCs w:val="22"/>
        </w:rPr>
        <w:t xml:space="preserve">. </w:t>
      </w:r>
      <w:r>
        <w:rPr>
          <w:rFonts w:ascii="Sylfaen" w:hAnsi="Sylfaen"/>
          <w:szCs w:val="22"/>
        </w:rPr>
        <w:t>ožujka 2022</w:t>
      </w:r>
      <w:r w:rsidRPr="00B726BA">
        <w:rPr>
          <w:rFonts w:ascii="Sylfaen" w:hAnsi="Sylfaen"/>
          <w:szCs w:val="22"/>
        </w:rPr>
        <w:t xml:space="preserve">. godine do povratka zaposlenice </w:t>
      </w:r>
      <w:r>
        <w:rPr>
          <w:rFonts w:ascii="Sylfaen" w:hAnsi="Sylfaen"/>
          <w:szCs w:val="22"/>
        </w:rPr>
        <w:t xml:space="preserve">Andree </w:t>
      </w:r>
      <w:proofErr w:type="spellStart"/>
      <w:r>
        <w:rPr>
          <w:rFonts w:ascii="Sylfaen" w:hAnsi="Sylfaen"/>
          <w:szCs w:val="22"/>
        </w:rPr>
        <w:t>Viljanac</w:t>
      </w:r>
      <w:proofErr w:type="spellEnd"/>
      <w:r>
        <w:rPr>
          <w:rFonts w:ascii="Sylfaen" w:hAnsi="Sylfaen"/>
          <w:szCs w:val="22"/>
        </w:rPr>
        <w:t xml:space="preserve"> </w:t>
      </w:r>
      <w:r w:rsidRPr="00B726BA">
        <w:rPr>
          <w:rFonts w:ascii="Sylfaen" w:hAnsi="Sylfaen"/>
          <w:szCs w:val="22"/>
        </w:rPr>
        <w:t xml:space="preserve">na posao, a najkasnije do zasnivanja radnog odnosa za navedeno radno mjesto na osnovi ponovljenog natječaja u roku od 5 mjeseci sukladno odredbi članka 107. stavka 11. Zakona o odgoju i obrazovanju u osnovnoj i srednjoj školi ili na drugi zakonom propisani </w:t>
      </w:r>
      <w:r>
        <w:rPr>
          <w:rFonts w:ascii="Sylfaen" w:hAnsi="Sylfaen"/>
          <w:szCs w:val="22"/>
        </w:rPr>
        <w:t>način,</w:t>
      </w:r>
      <w:r w:rsidR="007A7047">
        <w:rPr>
          <w:rFonts w:ascii="Sylfaen" w:hAnsi="Sylfaen"/>
          <w:szCs w:val="22"/>
        </w:rPr>
        <w:t xml:space="preserve"> u Područnom odjelu u </w:t>
      </w:r>
      <w:proofErr w:type="spellStart"/>
      <w:r w:rsidR="007A7047">
        <w:rPr>
          <w:rFonts w:ascii="Sylfaen" w:hAnsi="Sylfaen"/>
          <w:szCs w:val="22"/>
        </w:rPr>
        <w:t>Vrsaru</w:t>
      </w:r>
      <w:proofErr w:type="spellEnd"/>
      <w:r w:rsidR="007A7047">
        <w:rPr>
          <w:rFonts w:ascii="Sylfaen" w:hAnsi="Sylfaen"/>
          <w:szCs w:val="22"/>
        </w:rPr>
        <w:t xml:space="preserve">, </w:t>
      </w:r>
    </w:p>
    <w:p w:rsidR="00C73695" w:rsidRPr="00FF53F3" w:rsidRDefault="00C73695" w:rsidP="00C73695">
      <w:pPr>
        <w:pStyle w:val="Tijeloteksta"/>
        <w:ind w:left="720"/>
        <w:jc w:val="both"/>
        <w:rPr>
          <w:rFonts w:ascii="Sylfaen" w:hAnsi="Sylfaen"/>
          <w:b/>
          <w:szCs w:val="22"/>
        </w:rPr>
      </w:pPr>
    </w:p>
    <w:p w:rsidR="00C73695" w:rsidRPr="007A7047" w:rsidRDefault="007A7047" w:rsidP="00C73695">
      <w:pPr>
        <w:pStyle w:val="Tijeloteksta"/>
        <w:numPr>
          <w:ilvl w:val="0"/>
          <w:numId w:val="6"/>
        </w:numPr>
        <w:suppressAutoHyphens w:val="0"/>
        <w:autoSpaceDN/>
        <w:spacing w:after="0"/>
        <w:jc w:val="both"/>
        <w:textAlignment w:val="auto"/>
        <w:rPr>
          <w:rFonts w:ascii="Sylfaen" w:hAnsi="Sylfaen"/>
          <w:b/>
          <w:szCs w:val="22"/>
        </w:rPr>
      </w:pPr>
      <w:r>
        <w:rPr>
          <w:rFonts w:ascii="Sylfaen" w:hAnsi="Sylfaen"/>
          <w:b/>
          <w:szCs w:val="22"/>
        </w:rPr>
        <w:t>Ane</w:t>
      </w:r>
      <w:r w:rsidR="00C73695" w:rsidRPr="00EA103E">
        <w:rPr>
          <w:rFonts w:ascii="Sylfaen" w:hAnsi="Sylfaen"/>
          <w:b/>
          <w:szCs w:val="22"/>
        </w:rPr>
        <w:t xml:space="preserve"> Horvatek </w:t>
      </w:r>
      <w:r w:rsidR="00C73695" w:rsidRPr="00EA103E">
        <w:rPr>
          <w:rFonts w:ascii="Sylfaen" w:hAnsi="Sylfaen"/>
          <w:szCs w:val="22"/>
        </w:rPr>
        <w:t xml:space="preserve">za stručnu suradnicu pedagoginju na određeno puno radno vrijeme od 2. ožujka do 31. prosinca 2022. godine, sukladno suglasnostima Općine </w:t>
      </w:r>
      <w:proofErr w:type="spellStart"/>
      <w:r w:rsidR="00C73695" w:rsidRPr="00EA103E">
        <w:rPr>
          <w:rFonts w:ascii="Sylfaen" w:hAnsi="Sylfaen"/>
          <w:szCs w:val="22"/>
        </w:rPr>
        <w:t>Vrsar</w:t>
      </w:r>
      <w:proofErr w:type="spellEnd"/>
      <w:r w:rsidR="00C73695" w:rsidRPr="00EA103E">
        <w:rPr>
          <w:rFonts w:ascii="Sylfaen" w:hAnsi="Sylfaen"/>
          <w:szCs w:val="22"/>
        </w:rPr>
        <w:t xml:space="preserve"> i Općine Funtana za navedeno radno mjesto, u Matičnoj školi u Poreču i Područnom odjelu u </w:t>
      </w:r>
      <w:proofErr w:type="spellStart"/>
      <w:r w:rsidR="00C73695" w:rsidRPr="00EA103E">
        <w:rPr>
          <w:rFonts w:ascii="Sylfaen" w:hAnsi="Sylfaen"/>
          <w:szCs w:val="22"/>
        </w:rPr>
        <w:t>Vrsaru</w:t>
      </w:r>
      <w:proofErr w:type="spellEnd"/>
      <w:r w:rsidR="00C73695" w:rsidRPr="00EA103E">
        <w:rPr>
          <w:rFonts w:ascii="Sylfaen" w:hAnsi="Sylfaen"/>
          <w:szCs w:val="22"/>
        </w:rPr>
        <w:t>.</w:t>
      </w:r>
    </w:p>
    <w:p w:rsidR="00C73695" w:rsidRDefault="00C73695" w:rsidP="00C73695">
      <w:pPr>
        <w:jc w:val="right"/>
        <w:rPr>
          <w:rFonts w:ascii="Sylfaen" w:hAnsi="Sylfaen" w:cs="Arial"/>
        </w:rPr>
      </w:pPr>
    </w:p>
    <w:p w:rsidR="00C73695" w:rsidRDefault="00C73695" w:rsidP="00C73695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C73695" w:rsidRDefault="00C73695" w:rsidP="00C73695">
      <w:pPr>
        <w:rPr>
          <w:rFonts w:ascii="Sylfaen" w:hAnsi="Sylfaen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>Matija Poropat</w:t>
      </w:r>
    </w:p>
    <w:p w:rsidR="00C73695" w:rsidRDefault="00C73695" w:rsidP="00C73695">
      <w:pPr>
        <w:rPr>
          <w:rFonts w:ascii="Sylfaen" w:hAnsi="Sylfaen"/>
        </w:rPr>
      </w:pPr>
    </w:p>
    <w:p w:rsidR="00C73695" w:rsidRDefault="00C73695" w:rsidP="00C73695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FB3E21" w:rsidRPr="00D82B1A" w:rsidRDefault="007A7047" w:rsidP="00A15C77">
      <w:pPr>
        <w:pStyle w:val="Odlomakpopisa"/>
        <w:numPr>
          <w:ilvl w:val="0"/>
          <w:numId w:val="1"/>
        </w:numPr>
      </w:pPr>
      <w:r w:rsidRPr="007A7047">
        <w:rPr>
          <w:rFonts w:ascii="Sylfaen" w:hAnsi="Sylfaen"/>
        </w:rPr>
        <w:t>Pismohrana Škole</w:t>
      </w:r>
    </w:p>
    <w:sectPr w:rsidR="00FB3E21" w:rsidRPr="00D82B1A" w:rsidSect="00FB3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19F" w:rsidRDefault="0071519F" w:rsidP="0071519F">
      <w:r>
        <w:separator/>
      </w:r>
    </w:p>
  </w:endnote>
  <w:endnote w:type="continuationSeparator" w:id="0">
    <w:p w:rsidR="0071519F" w:rsidRDefault="0071519F" w:rsidP="0071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9F" w:rsidRDefault="007151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9F" w:rsidRDefault="007151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9F" w:rsidRDefault="007151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19F" w:rsidRDefault="0071519F" w:rsidP="0071519F">
      <w:r>
        <w:separator/>
      </w:r>
    </w:p>
  </w:footnote>
  <w:footnote w:type="continuationSeparator" w:id="0">
    <w:p w:rsidR="0071519F" w:rsidRDefault="0071519F" w:rsidP="00715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9F" w:rsidRDefault="007151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9F" w:rsidRDefault="0071519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9F" w:rsidRDefault="007151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5DF0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BA9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77F6A"/>
    <w:multiLevelType w:val="hybridMultilevel"/>
    <w:tmpl w:val="8B12AA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B196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D500ED0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5E"/>
    <w:rsid w:val="000F3635"/>
    <w:rsid w:val="00130D30"/>
    <w:rsid w:val="00157D58"/>
    <w:rsid w:val="001C5A45"/>
    <w:rsid w:val="001D0B22"/>
    <w:rsid w:val="002047E8"/>
    <w:rsid w:val="00213623"/>
    <w:rsid w:val="00247517"/>
    <w:rsid w:val="00284F51"/>
    <w:rsid w:val="002F5AF9"/>
    <w:rsid w:val="00304459"/>
    <w:rsid w:val="0032658D"/>
    <w:rsid w:val="00343E33"/>
    <w:rsid w:val="00350249"/>
    <w:rsid w:val="003877ED"/>
    <w:rsid w:val="003B21A5"/>
    <w:rsid w:val="003D51D5"/>
    <w:rsid w:val="003E506C"/>
    <w:rsid w:val="004211DA"/>
    <w:rsid w:val="00511A4A"/>
    <w:rsid w:val="0055647F"/>
    <w:rsid w:val="005868F7"/>
    <w:rsid w:val="005C1205"/>
    <w:rsid w:val="006121CD"/>
    <w:rsid w:val="00620686"/>
    <w:rsid w:val="00652956"/>
    <w:rsid w:val="00686B9E"/>
    <w:rsid w:val="0069750E"/>
    <w:rsid w:val="0071519F"/>
    <w:rsid w:val="00720C56"/>
    <w:rsid w:val="00720F1F"/>
    <w:rsid w:val="00723C9F"/>
    <w:rsid w:val="007446A8"/>
    <w:rsid w:val="00761E18"/>
    <w:rsid w:val="007721B8"/>
    <w:rsid w:val="0078745E"/>
    <w:rsid w:val="007A7047"/>
    <w:rsid w:val="007A7803"/>
    <w:rsid w:val="0081303B"/>
    <w:rsid w:val="00850757"/>
    <w:rsid w:val="008B600E"/>
    <w:rsid w:val="008E4460"/>
    <w:rsid w:val="008E4F44"/>
    <w:rsid w:val="008F5B9F"/>
    <w:rsid w:val="009E3957"/>
    <w:rsid w:val="00A37C7A"/>
    <w:rsid w:val="00A7329E"/>
    <w:rsid w:val="00AA0EB2"/>
    <w:rsid w:val="00AE0839"/>
    <w:rsid w:val="00B36F2D"/>
    <w:rsid w:val="00B81ED2"/>
    <w:rsid w:val="00B826C9"/>
    <w:rsid w:val="00B94CFA"/>
    <w:rsid w:val="00BA5183"/>
    <w:rsid w:val="00C03F72"/>
    <w:rsid w:val="00C12239"/>
    <w:rsid w:val="00C73695"/>
    <w:rsid w:val="00C83BF4"/>
    <w:rsid w:val="00CC71FF"/>
    <w:rsid w:val="00CD518E"/>
    <w:rsid w:val="00CF778D"/>
    <w:rsid w:val="00D2189B"/>
    <w:rsid w:val="00D44536"/>
    <w:rsid w:val="00D82B1A"/>
    <w:rsid w:val="00E601B3"/>
    <w:rsid w:val="00E63ADE"/>
    <w:rsid w:val="00E871D6"/>
    <w:rsid w:val="00EE1274"/>
    <w:rsid w:val="00F005FD"/>
    <w:rsid w:val="00F34B28"/>
    <w:rsid w:val="00F46AEE"/>
    <w:rsid w:val="00FB3E21"/>
    <w:rsid w:val="00F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3944"/>
  <w15:chartTrackingRefBased/>
  <w15:docId w15:val="{99BAAB02-C8C7-4698-8AA1-04EFF0FD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60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005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B600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B60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B60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0C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0C56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005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1519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1519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151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519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Umjetnička škola Poreč</Company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57</cp:revision>
  <cp:lastPrinted>2021-03-03T11:33:00Z</cp:lastPrinted>
  <dcterms:created xsi:type="dcterms:W3CDTF">2019-01-14T10:04:00Z</dcterms:created>
  <dcterms:modified xsi:type="dcterms:W3CDTF">2022-02-23T07:52:00Z</dcterms:modified>
</cp:coreProperties>
</file>